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194" w:rsidRDefault="009153D5">
      <w:pPr>
        <w:spacing w:after="360"/>
        <w:jc w:val="center"/>
        <w:rPr>
          <w:sz w:val="28"/>
          <w:szCs w:val="28"/>
        </w:rPr>
      </w:pPr>
      <w:bookmarkStart w:id="0" w:name="_gjdgxs" w:colFirst="0" w:colLast="0"/>
      <w:bookmarkEnd w:id="0"/>
      <w:r>
        <w:rPr>
          <w:b/>
          <w:sz w:val="28"/>
          <w:szCs w:val="28"/>
        </w:rPr>
        <w:t>SPECIAL CONDITIONS</w:t>
      </w:r>
    </w:p>
    <w:p w:rsidR="00166194" w:rsidRDefault="009153D5">
      <w:pPr>
        <w:spacing w:before="240" w:after="120"/>
        <w:rPr>
          <w:sz w:val="28"/>
          <w:szCs w:val="28"/>
        </w:rPr>
      </w:pPr>
      <w:r>
        <w:rPr>
          <w:b/>
          <w:sz w:val="28"/>
          <w:szCs w:val="28"/>
        </w:rPr>
        <w:t>CONTENTS</w:t>
      </w:r>
    </w:p>
    <w:p w:rsidR="006A5994" w:rsidRDefault="006A5994" w:rsidP="006A5994">
      <w:pPr>
        <w:jc w:val="both"/>
        <w:rPr>
          <w:sz w:val="22"/>
          <w:szCs w:val="22"/>
        </w:rPr>
      </w:pPr>
      <w:r>
        <w:rPr>
          <w:sz w:val="22"/>
          <w:szCs w:val="22"/>
        </w:rPr>
        <w:t>IMPORTANT!</w:t>
      </w:r>
    </w:p>
    <w:p w:rsidR="00166194" w:rsidRDefault="006A5994" w:rsidP="006A5994">
      <w:pPr>
        <w:jc w:val="both"/>
      </w:pPr>
      <w:r>
        <w:rPr>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p w:rsidR="00166194" w:rsidRDefault="00166194">
      <w:pPr>
        <w:jc w:val="both"/>
        <w:rPr>
          <w:sz w:val="22"/>
          <w:szCs w:val="22"/>
        </w:rPr>
      </w:pPr>
    </w:p>
    <w:p w:rsidR="00166194" w:rsidRDefault="00166194">
      <w:pPr>
        <w:jc w:val="both"/>
        <w:rPr>
          <w:sz w:val="22"/>
          <w:szCs w:val="22"/>
        </w:rPr>
      </w:pPr>
      <w:bookmarkStart w:id="1" w:name="_30j0zll" w:colFirst="0" w:colLast="0"/>
      <w:bookmarkEnd w:id="1"/>
    </w:p>
    <w:p w:rsidR="00166194" w:rsidRDefault="009153D5">
      <w:pPr>
        <w:spacing w:before="240"/>
        <w:ind w:left="1134" w:hanging="1134"/>
        <w:jc w:val="both"/>
      </w:pPr>
      <w:r>
        <w:rPr>
          <w:b/>
        </w:rPr>
        <w:t>Article 2</w:t>
      </w:r>
      <w:r>
        <w:rPr>
          <w:b/>
        </w:rPr>
        <w:tab/>
        <w:t>Language of the Contract</w:t>
      </w:r>
    </w:p>
    <w:p w:rsidR="00166194" w:rsidRPr="00312110" w:rsidRDefault="009153D5" w:rsidP="00312110">
      <w:pPr>
        <w:spacing w:before="120" w:after="120"/>
        <w:ind w:left="1134" w:hanging="567"/>
        <w:rPr>
          <w:sz w:val="22"/>
          <w:szCs w:val="22"/>
        </w:rPr>
      </w:pPr>
      <w:bookmarkStart w:id="2" w:name="_1fob9te" w:colFirst="0" w:colLast="0"/>
      <w:bookmarkEnd w:id="2"/>
      <w:r w:rsidRPr="001657ED">
        <w:rPr>
          <w:sz w:val="22"/>
          <w:szCs w:val="22"/>
        </w:rPr>
        <w:t>2.1</w:t>
      </w:r>
      <w:r w:rsidRPr="001657ED">
        <w:rPr>
          <w:sz w:val="22"/>
          <w:szCs w:val="22"/>
        </w:rPr>
        <w:tab/>
        <w:t>The langu</w:t>
      </w:r>
      <w:r w:rsidR="00312110" w:rsidRPr="001657ED">
        <w:rPr>
          <w:sz w:val="22"/>
          <w:szCs w:val="22"/>
        </w:rPr>
        <w:t>age used shall be English</w:t>
      </w:r>
      <w:r w:rsidR="001657ED" w:rsidRPr="001657ED">
        <w:rPr>
          <w:sz w:val="22"/>
          <w:szCs w:val="22"/>
        </w:rPr>
        <w:t>.</w:t>
      </w:r>
    </w:p>
    <w:p w:rsidR="00166194" w:rsidRDefault="009153D5">
      <w:pPr>
        <w:spacing w:before="240"/>
        <w:ind w:left="1134" w:hanging="1134"/>
        <w:jc w:val="both"/>
      </w:pPr>
      <w:r>
        <w:rPr>
          <w:b/>
        </w:rPr>
        <w:t>Article 4</w:t>
      </w:r>
      <w:r>
        <w:rPr>
          <w:b/>
        </w:rPr>
        <w:tab/>
        <w:t>Communication</w:t>
      </w:r>
    </w:p>
    <w:p w:rsidR="001657ED" w:rsidRDefault="009153D5" w:rsidP="007045FA">
      <w:pPr>
        <w:spacing w:before="120" w:after="120"/>
        <w:ind w:left="1134" w:hanging="567"/>
        <w:jc w:val="both"/>
        <w:rPr>
          <w:sz w:val="22"/>
          <w:szCs w:val="22"/>
        </w:rPr>
      </w:pPr>
      <w:r>
        <w:rPr>
          <w:sz w:val="22"/>
          <w:szCs w:val="22"/>
        </w:rPr>
        <w:t>4.1</w:t>
      </w:r>
      <w:r>
        <w:rPr>
          <w:sz w:val="22"/>
          <w:szCs w:val="22"/>
        </w:rPr>
        <w:tab/>
      </w:r>
      <w:bookmarkStart w:id="3" w:name="_3znysh7" w:colFirst="0" w:colLast="0"/>
      <w:bookmarkEnd w:id="3"/>
      <w:r w:rsidR="001657ED" w:rsidRPr="00D11EAA">
        <w:rPr>
          <w:sz w:val="22"/>
          <w:szCs w:val="22"/>
        </w:rPr>
        <w:t>Any written communication relating to this Contract between the Contracting Authority and the Supervisor, on the one hand, and the Contractor, on the other, must state the Contract title and contract number, and must be sent by post, fax, e-mail or by hand to the following addresses:</w:t>
      </w:r>
    </w:p>
    <w:p w:rsidR="001657ED" w:rsidRPr="007626C6" w:rsidRDefault="001657ED" w:rsidP="001657ED">
      <w:pPr>
        <w:snapToGrid w:val="0"/>
        <w:spacing w:before="240" w:after="240"/>
        <w:ind w:left="981" w:firstLine="153"/>
        <w:rPr>
          <w:color w:val="000000"/>
        </w:rPr>
      </w:pPr>
      <w:r>
        <w:rPr>
          <w:sz w:val="22"/>
          <w:szCs w:val="22"/>
        </w:rPr>
        <w:tab/>
      </w:r>
      <w:r w:rsidRPr="007626C6">
        <w:rPr>
          <w:color w:val="000000"/>
          <w:u w:val="single"/>
        </w:rPr>
        <w:t>For the Contracting Authority</w:t>
      </w:r>
      <w:r w:rsidRPr="007626C6">
        <w:rPr>
          <w:color w:val="000000"/>
        </w:rPr>
        <w:t>:</w:t>
      </w:r>
    </w:p>
    <w:tbl>
      <w:tblPr>
        <w:tblW w:w="0" w:type="auto"/>
        <w:tblInd w:w="1242" w:type="dxa"/>
        <w:tblBorders>
          <w:top w:val="single" w:sz="4" w:space="0" w:color="auto"/>
          <w:left w:val="single" w:sz="4" w:space="0" w:color="auto"/>
          <w:bottom w:val="single" w:sz="4" w:space="0" w:color="auto"/>
          <w:right w:val="single" w:sz="4" w:space="0" w:color="auto"/>
        </w:tblBorders>
        <w:tblLayout w:type="fixed"/>
        <w:tblLook w:val="0000"/>
      </w:tblPr>
      <w:tblGrid>
        <w:gridCol w:w="1701"/>
        <w:gridCol w:w="6521"/>
      </w:tblGrid>
      <w:tr w:rsidR="001657ED" w:rsidRPr="007626C6" w:rsidTr="002A52BB">
        <w:tc>
          <w:tcPr>
            <w:tcW w:w="1701" w:type="dxa"/>
            <w:tcBorders>
              <w:top w:val="single" w:sz="4" w:space="0" w:color="auto"/>
              <w:left w:val="single" w:sz="4" w:space="0" w:color="auto"/>
              <w:bottom w:val="single" w:sz="4" w:space="0" w:color="auto"/>
              <w:right w:val="single" w:sz="4" w:space="0" w:color="auto"/>
            </w:tcBorders>
            <w:shd w:val="pct10" w:color="auto" w:fill="FFFFFF"/>
          </w:tcPr>
          <w:p w:rsidR="001657ED" w:rsidRPr="007626C6" w:rsidRDefault="001657ED" w:rsidP="002A52BB">
            <w:pPr>
              <w:snapToGrid w:val="0"/>
              <w:spacing w:before="40" w:after="40"/>
              <w:rPr>
                <w:b/>
                <w:color w:val="000000"/>
              </w:rPr>
            </w:pPr>
            <w:r w:rsidRPr="007626C6">
              <w:rPr>
                <w:b/>
                <w:color w:val="000000"/>
              </w:rPr>
              <w:t>Name:</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1657ED" w:rsidRPr="007626C6" w:rsidRDefault="001657ED" w:rsidP="002A52BB">
            <w:pPr>
              <w:snapToGrid w:val="0"/>
              <w:spacing w:before="40" w:after="40"/>
              <w:rPr>
                <w:color w:val="000000"/>
              </w:rPr>
            </w:pPr>
            <w:r>
              <w:rPr>
                <w:color w:val="000000"/>
              </w:rPr>
              <w:t xml:space="preserve">City of Tuzla </w:t>
            </w:r>
          </w:p>
          <w:p w:rsidR="001657ED" w:rsidRPr="007626C6" w:rsidRDefault="001657ED" w:rsidP="002A52BB">
            <w:pPr>
              <w:snapToGrid w:val="0"/>
              <w:spacing w:after="40"/>
              <w:rPr>
                <w:color w:val="000000"/>
              </w:rPr>
            </w:pPr>
            <w:r w:rsidRPr="007626C6">
              <w:rPr>
                <w:color w:val="000000"/>
              </w:rPr>
              <w:t xml:space="preserve">Attn: </w:t>
            </w:r>
            <w:r>
              <w:rPr>
                <w:color w:val="000000"/>
              </w:rPr>
              <w:t>Joint Project</w:t>
            </w:r>
            <w:r w:rsidRPr="007626C6">
              <w:rPr>
                <w:color w:val="000000"/>
              </w:rPr>
              <w:t xml:space="preserve"> Manager</w:t>
            </w:r>
          </w:p>
        </w:tc>
      </w:tr>
      <w:tr w:rsidR="001657ED" w:rsidRPr="007626C6" w:rsidTr="002A52BB">
        <w:tc>
          <w:tcPr>
            <w:tcW w:w="1701" w:type="dxa"/>
            <w:tcBorders>
              <w:top w:val="single" w:sz="4" w:space="0" w:color="auto"/>
              <w:left w:val="single" w:sz="4" w:space="0" w:color="auto"/>
              <w:bottom w:val="single" w:sz="4" w:space="0" w:color="auto"/>
              <w:right w:val="single" w:sz="4" w:space="0" w:color="auto"/>
            </w:tcBorders>
            <w:shd w:val="pct10" w:color="auto" w:fill="FFFFFF"/>
          </w:tcPr>
          <w:p w:rsidR="001657ED" w:rsidRPr="007626C6" w:rsidRDefault="001657ED" w:rsidP="002A52BB">
            <w:pPr>
              <w:snapToGrid w:val="0"/>
              <w:spacing w:before="40" w:after="40"/>
              <w:rPr>
                <w:b/>
                <w:color w:val="000000"/>
              </w:rPr>
            </w:pPr>
            <w:r w:rsidRPr="007626C6">
              <w:rPr>
                <w:b/>
                <w:color w:val="000000"/>
              </w:rPr>
              <w:t>Address:</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1657ED" w:rsidRPr="007626C6" w:rsidRDefault="001657ED" w:rsidP="002A52BB">
            <w:pPr>
              <w:pStyle w:val="BodyText"/>
              <w:spacing w:before="40" w:after="40"/>
              <w:rPr>
                <w:rFonts w:ascii="Times New Roman" w:hAnsi="Times New Roman"/>
                <w:color w:val="000000"/>
                <w:sz w:val="24"/>
                <w:szCs w:val="24"/>
              </w:rPr>
            </w:pPr>
            <w:r>
              <w:rPr>
                <w:rFonts w:ascii="Times New Roman" w:hAnsi="Times New Roman"/>
                <w:color w:val="000000"/>
                <w:sz w:val="24"/>
                <w:szCs w:val="24"/>
              </w:rPr>
              <w:t>ZAVNOBIH-a 11</w:t>
            </w:r>
            <w:r w:rsidRPr="007626C6">
              <w:rPr>
                <w:rFonts w:ascii="Times New Roman" w:hAnsi="Times New Roman"/>
                <w:color w:val="000000"/>
                <w:sz w:val="24"/>
                <w:szCs w:val="24"/>
              </w:rPr>
              <w:t>,</w:t>
            </w:r>
            <w:r>
              <w:rPr>
                <w:rFonts w:ascii="Times New Roman" w:hAnsi="Times New Roman"/>
                <w:color w:val="000000"/>
                <w:sz w:val="24"/>
                <w:szCs w:val="24"/>
              </w:rPr>
              <w:t>75000 Tuzla,</w:t>
            </w:r>
            <w:r w:rsidRPr="007626C6">
              <w:rPr>
                <w:rFonts w:ascii="Times New Roman" w:hAnsi="Times New Roman"/>
                <w:color w:val="000000"/>
                <w:sz w:val="24"/>
                <w:szCs w:val="24"/>
              </w:rPr>
              <w:t xml:space="preserve"> Bosnia and Herzegovina</w:t>
            </w:r>
          </w:p>
        </w:tc>
      </w:tr>
      <w:tr w:rsidR="001657ED" w:rsidRPr="007626C6" w:rsidTr="002A52BB">
        <w:tc>
          <w:tcPr>
            <w:tcW w:w="1701" w:type="dxa"/>
            <w:tcBorders>
              <w:top w:val="single" w:sz="4" w:space="0" w:color="auto"/>
              <w:left w:val="single" w:sz="4" w:space="0" w:color="auto"/>
              <w:bottom w:val="single" w:sz="4" w:space="0" w:color="auto"/>
              <w:right w:val="single" w:sz="4" w:space="0" w:color="auto"/>
            </w:tcBorders>
            <w:shd w:val="pct10" w:color="auto" w:fill="FFFFFF"/>
          </w:tcPr>
          <w:p w:rsidR="001657ED" w:rsidRPr="007626C6" w:rsidRDefault="001657ED" w:rsidP="002A52BB">
            <w:pPr>
              <w:snapToGrid w:val="0"/>
              <w:spacing w:before="40" w:after="40"/>
              <w:rPr>
                <w:b/>
                <w:color w:val="000000"/>
              </w:rPr>
            </w:pPr>
            <w:r w:rsidRPr="007626C6">
              <w:rPr>
                <w:b/>
                <w:color w:val="000000"/>
              </w:rPr>
              <w:t>Telephone:</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1657ED" w:rsidRPr="00AE1328" w:rsidRDefault="001657ED" w:rsidP="002A52BB">
            <w:pPr>
              <w:pStyle w:val="normaltableau"/>
              <w:spacing w:before="40" w:after="40"/>
              <w:rPr>
                <w:rFonts w:ascii="Times New Roman" w:hAnsi="Times New Roman"/>
                <w:color w:val="000000"/>
                <w:sz w:val="24"/>
                <w:szCs w:val="24"/>
              </w:rPr>
            </w:pPr>
            <w:r w:rsidRPr="00AE1328">
              <w:rPr>
                <w:rFonts w:ascii="Times New Roman" w:hAnsi="Times New Roman"/>
                <w:color w:val="000000"/>
                <w:sz w:val="24"/>
                <w:szCs w:val="24"/>
              </w:rPr>
              <w:t xml:space="preserve">+ 387 35 </w:t>
            </w:r>
            <w:r w:rsidR="00F7706E">
              <w:rPr>
                <w:rFonts w:ascii="Times New Roman" w:hAnsi="Times New Roman"/>
                <w:color w:val="000000"/>
                <w:sz w:val="24"/>
                <w:szCs w:val="24"/>
              </w:rPr>
              <w:t>307 385</w:t>
            </w:r>
          </w:p>
        </w:tc>
      </w:tr>
      <w:tr w:rsidR="001657ED" w:rsidRPr="007626C6" w:rsidTr="002A52BB">
        <w:tc>
          <w:tcPr>
            <w:tcW w:w="1701" w:type="dxa"/>
            <w:tcBorders>
              <w:top w:val="single" w:sz="4" w:space="0" w:color="auto"/>
              <w:left w:val="single" w:sz="4" w:space="0" w:color="auto"/>
              <w:bottom w:val="single" w:sz="4" w:space="0" w:color="auto"/>
              <w:right w:val="single" w:sz="4" w:space="0" w:color="auto"/>
            </w:tcBorders>
            <w:shd w:val="pct10" w:color="auto" w:fill="FFFFFF"/>
          </w:tcPr>
          <w:p w:rsidR="001657ED" w:rsidRPr="007626C6" w:rsidRDefault="001657ED" w:rsidP="002A52BB">
            <w:pPr>
              <w:snapToGrid w:val="0"/>
              <w:spacing w:before="40" w:after="40"/>
              <w:rPr>
                <w:b/>
                <w:color w:val="000000"/>
              </w:rPr>
            </w:pPr>
            <w:r w:rsidRPr="007626C6">
              <w:rPr>
                <w:b/>
                <w:color w:val="000000"/>
              </w:rPr>
              <w:t>Fax:</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1657ED" w:rsidRPr="00AE1328" w:rsidRDefault="001657ED" w:rsidP="002A52BB">
            <w:pPr>
              <w:snapToGrid w:val="0"/>
              <w:spacing w:before="40" w:after="40"/>
              <w:rPr>
                <w:color w:val="000000"/>
              </w:rPr>
            </w:pPr>
            <w:r w:rsidRPr="00AE1328">
              <w:rPr>
                <w:color w:val="000000"/>
              </w:rPr>
              <w:t>+ 387 35</w:t>
            </w:r>
            <w:r w:rsidR="00F7706E">
              <w:rPr>
                <w:color w:val="000000"/>
              </w:rPr>
              <w:t xml:space="preserve"> 307 311</w:t>
            </w:r>
          </w:p>
        </w:tc>
      </w:tr>
      <w:tr w:rsidR="001657ED" w:rsidRPr="007626C6" w:rsidTr="002A52BB">
        <w:tc>
          <w:tcPr>
            <w:tcW w:w="1701" w:type="dxa"/>
            <w:tcBorders>
              <w:top w:val="single" w:sz="4" w:space="0" w:color="auto"/>
              <w:left w:val="single" w:sz="4" w:space="0" w:color="auto"/>
              <w:bottom w:val="single" w:sz="4" w:space="0" w:color="auto"/>
              <w:right w:val="single" w:sz="4" w:space="0" w:color="auto"/>
            </w:tcBorders>
            <w:shd w:val="pct10" w:color="auto" w:fill="FFFFFF"/>
          </w:tcPr>
          <w:p w:rsidR="001657ED" w:rsidRPr="007626C6" w:rsidRDefault="001657ED" w:rsidP="002A52BB">
            <w:pPr>
              <w:snapToGrid w:val="0"/>
              <w:spacing w:before="40" w:after="40"/>
              <w:rPr>
                <w:b/>
                <w:color w:val="000000"/>
              </w:rPr>
            </w:pPr>
            <w:r w:rsidRPr="007626C6">
              <w:rPr>
                <w:b/>
                <w:color w:val="000000"/>
              </w:rPr>
              <w:t>E-mail:</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1657ED" w:rsidRPr="007626C6" w:rsidRDefault="00603734" w:rsidP="002A52BB">
            <w:pPr>
              <w:snapToGrid w:val="0"/>
              <w:spacing w:before="40" w:after="40"/>
              <w:rPr>
                <w:color w:val="000000"/>
              </w:rPr>
            </w:pPr>
            <w:hyperlink r:id="rId7" w:history="1">
              <w:r w:rsidR="007045FA" w:rsidRPr="001351BE">
                <w:rPr>
                  <w:rStyle w:val="Hyperlink"/>
                </w:rPr>
                <w:t>esmirs@tuzla.ba</w:t>
              </w:r>
            </w:hyperlink>
          </w:p>
        </w:tc>
      </w:tr>
    </w:tbl>
    <w:p w:rsidR="001657ED" w:rsidRPr="007626C6" w:rsidRDefault="001657ED" w:rsidP="001657ED">
      <w:pPr>
        <w:spacing w:before="240" w:after="240"/>
        <w:ind w:left="1134"/>
        <w:rPr>
          <w:color w:val="000000"/>
          <w:u w:val="single"/>
        </w:rPr>
      </w:pPr>
      <w:r w:rsidRPr="007626C6">
        <w:rPr>
          <w:color w:val="000000"/>
          <w:u w:val="single"/>
        </w:rPr>
        <w:t>b) For the Supervisor: (to be defined at the stage of contracting)</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77"/>
        <w:gridCol w:w="5245"/>
      </w:tblGrid>
      <w:tr w:rsidR="001657ED" w:rsidRPr="007626C6" w:rsidTr="002A52BB">
        <w:tc>
          <w:tcPr>
            <w:tcW w:w="2977" w:type="dxa"/>
            <w:shd w:val="clear" w:color="auto" w:fill="F3F3F3"/>
          </w:tcPr>
          <w:p w:rsidR="001657ED" w:rsidRPr="007626C6" w:rsidRDefault="001657ED" w:rsidP="002A52BB">
            <w:pPr>
              <w:rPr>
                <w:b/>
                <w:color w:val="000000"/>
              </w:rPr>
            </w:pPr>
            <w:r w:rsidRPr="007626C6">
              <w:rPr>
                <w:b/>
                <w:color w:val="000000"/>
              </w:rPr>
              <w:t>Name of the Supervisor:</w:t>
            </w:r>
          </w:p>
        </w:tc>
        <w:tc>
          <w:tcPr>
            <w:tcW w:w="5245" w:type="dxa"/>
          </w:tcPr>
          <w:p w:rsidR="001657ED" w:rsidRPr="007626C6" w:rsidRDefault="001657ED" w:rsidP="002A52BB">
            <w:pPr>
              <w:rPr>
                <w:i/>
                <w:color w:val="000000"/>
              </w:rPr>
            </w:pPr>
          </w:p>
        </w:tc>
      </w:tr>
      <w:tr w:rsidR="001657ED" w:rsidRPr="007626C6" w:rsidTr="002A52BB">
        <w:tc>
          <w:tcPr>
            <w:tcW w:w="2977" w:type="dxa"/>
            <w:shd w:val="clear" w:color="auto" w:fill="F3F3F3"/>
            <w:vAlign w:val="center"/>
          </w:tcPr>
          <w:p w:rsidR="001657ED" w:rsidRPr="007626C6" w:rsidRDefault="001657ED" w:rsidP="002A52BB">
            <w:pPr>
              <w:rPr>
                <w:b/>
                <w:color w:val="000000"/>
              </w:rPr>
            </w:pPr>
            <w:r w:rsidRPr="007626C6">
              <w:rPr>
                <w:b/>
                <w:color w:val="000000"/>
              </w:rPr>
              <w:t>Name of the Supervisor’s Representative:</w:t>
            </w:r>
          </w:p>
        </w:tc>
        <w:tc>
          <w:tcPr>
            <w:tcW w:w="5245" w:type="dxa"/>
            <w:vAlign w:val="center"/>
          </w:tcPr>
          <w:p w:rsidR="001657ED" w:rsidRPr="007626C6" w:rsidRDefault="001657ED" w:rsidP="002A52BB">
            <w:pPr>
              <w:rPr>
                <w:b/>
                <w:i/>
                <w:color w:val="000000"/>
              </w:rPr>
            </w:pPr>
          </w:p>
        </w:tc>
      </w:tr>
      <w:tr w:rsidR="001657ED" w:rsidRPr="007626C6" w:rsidTr="002A52BB">
        <w:tc>
          <w:tcPr>
            <w:tcW w:w="2977" w:type="dxa"/>
            <w:shd w:val="clear" w:color="auto" w:fill="F3F3F3"/>
            <w:vAlign w:val="center"/>
          </w:tcPr>
          <w:p w:rsidR="001657ED" w:rsidRPr="007626C6" w:rsidRDefault="001657ED" w:rsidP="002A52BB">
            <w:pPr>
              <w:rPr>
                <w:b/>
                <w:color w:val="000000"/>
              </w:rPr>
            </w:pPr>
            <w:r w:rsidRPr="007626C6">
              <w:rPr>
                <w:b/>
                <w:color w:val="000000"/>
              </w:rPr>
              <w:t>Address:</w:t>
            </w:r>
          </w:p>
        </w:tc>
        <w:tc>
          <w:tcPr>
            <w:tcW w:w="5245" w:type="dxa"/>
            <w:vAlign w:val="center"/>
          </w:tcPr>
          <w:p w:rsidR="001657ED" w:rsidRPr="007626C6" w:rsidRDefault="001657ED" w:rsidP="002A52BB">
            <w:pPr>
              <w:rPr>
                <w:color w:val="000000"/>
              </w:rPr>
            </w:pPr>
          </w:p>
        </w:tc>
      </w:tr>
      <w:tr w:rsidR="001657ED" w:rsidRPr="007626C6" w:rsidTr="002A52BB">
        <w:tc>
          <w:tcPr>
            <w:tcW w:w="2977" w:type="dxa"/>
            <w:shd w:val="clear" w:color="auto" w:fill="F3F3F3"/>
          </w:tcPr>
          <w:p w:rsidR="001657ED" w:rsidRPr="007626C6" w:rsidRDefault="001657ED" w:rsidP="002A52BB">
            <w:pPr>
              <w:rPr>
                <w:b/>
                <w:color w:val="000000"/>
              </w:rPr>
            </w:pPr>
            <w:r w:rsidRPr="007626C6">
              <w:rPr>
                <w:b/>
                <w:color w:val="000000"/>
              </w:rPr>
              <w:t>Telephone:</w:t>
            </w:r>
          </w:p>
        </w:tc>
        <w:tc>
          <w:tcPr>
            <w:tcW w:w="5245" w:type="dxa"/>
          </w:tcPr>
          <w:p w:rsidR="001657ED" w:rsidRPr="007626C6" w:rsidRDefault="001657ED" w:rsidP="002A52BB">
            <w:pPr>
              <w:rPr>
                <w:color w:val="000000"/>
              </w:rPr>
            </w:pPr>
          </w:p>
        </w:tc>
      </w:tr>
      <w:tr w:rsidR="001657ED" w:rsidRPr="007626C6" w:rsidTr="002A52BB">
        <w:tc>
          <w:tcPr>
            <w:tcW w:w="2977" w:type="dxa"/>
            <w:shd w:val="clear" w:color="auto" w:fill="F3F3F3"/>
          </w:tcPr>
          <w:p w:rsidR="001657ED" w:rsidRPr="007626C6" w:rsidRDefault="001657ED" w:rsidP="002A52BB">
            <w:pPr>
              <w:rPr>
                <w:b/>
                <w:color w:val="000000"/>
              </w:rPr>
            </w:pPr>
            <w:r w:rsidRPr="007626C6">
              <w:rPr>
                <w:b/>
                <w:color w:val="000000"/>
              </w:rPr>
              <w:t>Fax:</w:t>
            </w:r>
          </w:p>
        </w:tc>
        <w:tc>
          <w:tcPr>
            <w:tcW w:w="5245" w:type="dxa"/>
          </w:tcPr>
          <w:p w:rsidR="001657ED" w:rsidRPr="007626C6" w:rsidRDefault="001657ED" w:rsidP="002A52BB">
            <w:pPr>
              <w:rPr>
                <w:color w:val="000000"/>
              </w:rPr>
            </w:pPr>
          </w:p>
        </w:tc>
      </w:tr>
      <w:tr w:rsidR="001657ED" w:rsidRPr="007626C6" w:rsidTr="002A52BB">
        <w:tc>
          <w:tcPr>
            <w:tcW w:w="2977" w:type="dxa"/>
            <w:shd w:val="clear" w:color="auto" w:fill="F3F3F3"/>
          </w:tcPr>
          <w:p w:rsidR="001657ED" w:rsidRPr="007626C6" w:rsidRDefault="001657ED" w:rsidP="002A52BB">
            <w:pPr>
              <w:rPr>
                <w:b/>
                <w:color w:val="000000"/>
              </w:rPr>
            </w:pPr>
            <w:r w:rsidRPr="007626C6">
              <w:rPr>
                <w:b/>
                <w:color w:val="000000"/>
              </w:rPr>
              <w:t>E-mail:</w:t>
            </w:r>
            <w:r w:rsidRPr="007626C6">
              <w:rPr>
                <w:b/>
                <w:color w:val="000000"/>
              </w:rPr>
              <w:tab/>
            </w:r>
          </w:p>
        </w:tc>
        <w:tc>
          <w:tcPr>
            <w:tcW w:w="5245" w:type="dxa"/>
          </w:tcPr>
          <w:p w:rsidR="001657ED" w:rsidRPr="007626C6" w:rsidRDefault="001657ED" w:rsidP="002A52BB">
            <w:pPr>
              <w:rPr>
                <w:i/>
                <w:iCs/>
                <w:color w:val="000000"/>
              </w:rPr>
            </w:pPr>
          </w:p>
        </w:tc>
      </w:tr>
    </w:tbl>
    <w:p w:rsidR="001657ED" w:rsidRPr="007626C6" w:rsidRDefault="001657ED" w:rsidP="001657ED">
      <w:pPr>
        <w:spacing w:before="240" w:after="240"/>
        <w:ind w:left="1134"/>
        <w:rPr>
          <w:color w:val="000000"/>
          <w:u w:val="single"/>
        </w:rPr>
      </w:pPr>
      <w:r w:rsidRPr="007626C6">
        <w:rPr>
          <w:color w:val="000000"/>
          <w:u w:val="single"/>
        </w:rPr>
        <w:t>c) For the Contractor: (to be defined at the stage of contracting)</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7"/>
        <w:gridCol w:w="6095"/>
      </w:tblGrid>
      <w:tr w:rsidR="001657ED" w:rsidRPr="007626C6" w:rsidTr="002A52BB">
        <w:tc>
          <w:tcPr>
            <w:tcW w:w="2127" w:type="dxa"/>
            <w:shd w:val="clear" w:color="auto" w:fill="F3F3F3"/>
          </w:tcPr>
          <w:p w:rsidR="001657ED" w:rsidRPr="007626C6" w:rsidRDefault="001657ED" w:rsidP="002A52BB">
            <w:pPr>
              <w:rPr>
                <w:b/>
                <w:color w:val="000000"/>
              </w:rPr>
            </w:pPr>
            <w:r w:rsidRPr="007626C6">
              <w:rPr>
                <w:b/>
                <w:color w:val="000000"/>
              </w:rPr>
              <w:t>Name:</w:t>
            </w:r>
          </w:p>
        </w:tc>
        <w:tc>
          <w:tcPr>
            <w:tcW w:w="6095" w:type="dxa"/>
          </w:tcPr>
          <w:p w:rsidR="001657ED" w:rsidRPr="007626C6" w:rsidRDefault="001657ED" w:rsidP="002A52BB">
            <w:pPr>
              <w:rPr>
                <w:color w:val="000000"/>
              </w:rPr>
            </w:pPr>
          </w:p>
        </w:tc>
      </w:tr>
      <w:tr w:rsidR="001657ED" w:rsidRPr="007626C6" w:rsidTr="002A52BB">
        <w:tc>
          <w:tcPr>
            <w:tcW w:w="2127" w:type="dxa"/>
            <w:shd w:val="clear" w:color="auto" w:fill="F3F3F3"/>
          </w:tcPr>
          <w:p w:rsidR="001657ED" w:rsidRPr="007626C6" w:rsidRDefault="001657ED" w:rsidP="002A52BB">
            <w:pPr>
              <w:rPr>
                <w:b/>
                <w:color w:val="000000"/>
              </w:rPr>
            </w:pPr>
            <w:r w:rsidRPr="007626C6">
              <w:rPr>
                <w:b/>
                <w:color w:val="000000"/>
              </w:rPr>
              <w:t>Contact Person:</w:t>
            </w:r>
          </w:p>
        </w:tc>
        <w:tc>
          <w:tcPr>
            <w:tcW w:w="6095" w:type="dxa"/>
          </w:tcPr>
          <w:p w:rsidR="001657ED" w:rsidRPr="007626C6" w:rsidRDefault="001657ED" w:rsidP="002A52BB">
            <w:pPr>
              <w:rPr>
                <w:color w:val="000000"/>
              </w:rPr>
            </w:pPr>
          </w:p>
        </w:tc>
      </w:tr>
      <w:tr w:rsidR="001657ED" w:rsidRPr="007626C6" w:rsidTr="002A52BB">
        <w:tc>
          <w:tcPr>
            <w:tcW w:w="2127" w:type="dxa"/>
            <w:shd w:val="clear" w:color="auto" w:fill="F3F3F3"/>
            <w:vAlign w:val="center"/>
          </w:tcPr>
          <w:p w:rsidR="001657ED" w:rsidRPr="007626C6" w:rsidRDefault="001657ED" w:rsidP="002A52BB">
            <w:pPr>
              <w:rPr>
                <w:b/>
                <w:color w:val="000000"/>
              </w:rPr>
            </w:pPr>
            <w:r w:rsidRPr="007626C6">
              <w:rPr>
                <w:b/>
                <w:color w:val="000000"/>
              </w:rPr>
              <w:t>Address:</w:t>
            </w:r>
          </w:p>
        </w:tc>
        <w:tc>
          <w:tcPr>
            <w:tcW w:w="6095" w:type="dxa"/>
            <w:vAlign w:val="center"/>
          </w:tcPr>
          <w:p w:rsidR="001657ED" w:rsidRPr="007626C6" w:rsidRDefault="001657ED" w:rsidP="002A52BB">
            <w:pPr>
              <w:rPr>
                <w:color w:val="000000"/>
              </w:rPr>
            </w:pPr>
          </w:p>
        </w:tc>
      </w:tr>
      <w:tr w:rsidR="001657ED" w:rsidRPr="007626C6" w:rsidTr="002A52BB">
        <w:tc>
          <w:tcPr>
            <w:tcW w:w="2127" w:type="dxa"/>
            <w:shd w:val="clear" w:color="auto" w:fill="F3F3F3"/>
          </w:tcPr>
          <w:p w:rsidR="001657ED" w:rsidRPr="007626C6" w:rsidRDefault="001657ED" w:rsidP="002A52BB">
            <w:pPr>
              <w:rPr>
                <w:b/>
                <w:color w:val="000000"/>
              </w:rPr>
            </w:pPr>
            <w:r w:rsidRPr="007626C6">
              <w:rPr>
                <w:b/>
                <w:color w:val="000000"/>
              </w:rPr>
              <w:t>Telephone:</w:t>
            </w:r>
          </w:p>
        </w:tc>
        <w:tc>
          <w:tcPr>
            <w:tcW w:w="6095" w:type="dxa"/>
          </w:tcPr>
          <w:p w:rsidR="001657ED" w:rsidRPr="007626C6" w:rsidRDefault="001657ED" w:rsidP="002A52BB">
            <w:pPr>
              <w:rPr>
                <w:color w:val="000000"/>
              </w:rPr>
            </w:pPr>
          </w:p>
        </w:tc>
      </w:tr>
      <w:tr w:rsidR="001657ED" w:rsidRPr="007626C6" w:rsidTr="002A52BB">
        <w:tc>
          <w:tcPr>
            <w:tcW w:w="2127" w:type="dxa"/>
            <w:shd w:val="clear" w:color="auto" w:fill="F3F3F3"/>
          </w:tcPr>
          <w:p w:rsidR="001657ED" w:rsidRPr="007626C6" w:rsidRDefault="001657ED" w:rsidP="002A52BB">
            <w:pPr>
              <w:rPr>
                <w:b/>
                <w:color w:val="000000"/>
              </w:rPr>
            </w:pPr>
            <w:r w:rsidRPr="007626C6">
              <w:rPr>
                <w:b/>
                <w:color w:val="000000"/>
              </w:rPr>
              <w:t>Fax:</w:t>
            </w:r>
          </w:p>
        </w:tc>
        <w:tc>
          <w:tcPr>
            <w:tcW w:w="6095" w:type="dxa"/>
          </w:tcPr>
          <w:p w:rsidR="001657ED" w:rsidRPr="007626C6" w:rsidRDefault="001657ED" w:rsidP="002A52BB">
            <w:pPr>
              <w:rPr>
                <w:color w:val="000000"/>
              </w:rPr>
            </w:pPr>
          </w:p>
        </w:tc>
      </w:tr>
      <w:tr w:rsidR="001657ED" w:rsidRPr="007626C6" w:rsidTr="002A52BB">
        <w:tc>
          <w:tcPr>
            <w:tcW w:w="2127" w:type="dxa"/>
            <w:shd w:val="clear" w:color="auto" w:fill="F3F3F3"/>
          </w:tcPr>
          <w:p w:rsidR="001657ED" w:rsidRPr="007626C6" w:rsidRDefault="001657ED" w:rsidP="002A52BB">
            <w:pPr>
              <w:rPr>
                <w:b/>
                <w:color w:val="000000"/>
              </w:rPr>
            </w:pPr>
            <w:r w:rsidRPr="007626C6">
              <w:rPr>
                <w:b/>
                <w:color w:val="000000"/>
              </w:rPr>
              <w:lastRenderedPageBreak/>
              <w:t>E-mail:</w:t>
            </w:r>
            <w:r w:rsidRPr="007626C6">
              <w:rPr>
                <w:b/>
                <w:color w:val="000000"/>
              </w:rPr>
              <w:tab/>
            </w:r>
          </w:p>
        </w:tc>
        <w:tc>
          <w:tcPr>
            <w:tcW w:w="6095" w:type="dxa"/>
          </w:tcPr>
          <w:p w:rsidR="001657ED" w:rsidRPr="007626C6" w:rsidRDefault="001657ED" w:rsidP="002A52BB">
            <w:pPr>
              <w:rPr>
                <w:color w:val="000000"/>
              </w:rPr>
            </w:pPr>
          </w:p>
        </w:tc>
      </w:tr>
    </w:tbl>
    <w:p w:rsidR="00166194" w:rsidRDefault="009153D5">
      <w:pPr>
        <w:spacing w:before="240"/>
        <w:ind w:left="1134" w:hanging="1134"/>
        <w:jc w:val="both"/>
      </w:pPr>
      <w:r>
        <w:rPr>
          <w:b/>
        </w:rPr>
        <w:t>Article 5</w:t>
      </w:r>
      <w:r>
        <w:rPr>
          <w:b/>
        </w:rPr>
        <w:tab/>
        <w:t>Supervisor and Supervisor’s representative</w:t>
      </w:r>
    </w:p>
    <w:p w:rsidR="00484966" w:rsidRPr="006015D0" w:rsidRDefault="009153D5" w:rsidP="00484966">
      <w:pPr>
        <w:spacing w:before="120" w:after="120"/>
        <w:ind w:left="1134" w:hanging="567"/>
        <w:jc w:val="both"/>
        <w:rPr>
          <w:sz w:val="22"/>
          <w:szCs w:val="22"/>
        </w:rPr>
      </w:pPr>
      <w:r>
        <w:rPr>
          <w:sz w:val="22"/>
          <w:szCs w:val="22"/>
        </w:rPr>
        <w:t>5.2</w:t>
      </w:r>
      <w:r>
        <w:rPr>
          <w:sz w:val="22"/>
          <w:szCs w:val="22"/>
        </w:rPr>
        <w:tab/>
      </w:r>
      <w:r w:rsidR="00484966" w:rsidRPr="00C83C57">
        <w:rPr>
          <w:sz w:val="22"/>
          <w:szCs w:val="22"/>
        </w:rPr>
        <w:t>The Contracting Authority shall appoint a Supervisor to supervise the works on behalf of the Contracting Authority</w:t>
      </w:r>
      <w:r w:rsidR="000407AE">
        <w:rPr>
          <w:sz w:val="22"/>
          <w:szCs w:val="22"/>
        </w:rPr>
        <w:t xml:space="preserve">, who will in all his doings </w:t>
      </w:r>
      <w:r w:rsidR="000407AE" w:rsidRPr="000407AE">
        <w:rPr>
          <w:sz w:val="22"/>
          <w:szCs w:val="22"/>
        </w:rPr>
        <w:t>act in accordance with positive local regulations</w:t>
      </w:r>
      <w:r w:rsidR="000407AE">
        <w:rPr>
          <w:sz w:val="22"/>
          <w:szCs w:val="22"/>
        </w:rPr>
        <w:t>.</w:t>
      </w:r>
    </w:p>
    <w:p w:rsidR="00484966" w:rsidRDefault="00484966" w:rsidP="00484966">
      <w:pPr>
        <w:spacing w:before="120" w:after="120"/>
        <w:ind w:left="1134" w:hanging="567"/>
        <w:jc w:val="both"/>
        <w:rPr>
          <w:sz w:val="22"/>
          <w:szCs w:val="22"/>
        </w:rPr>
      </w:pPr>
      <w:r w:rsidRPr="006015D0">
        <w:rPr>
          <w:bCs/>
          <w:sz w:val="22"/>
          <w:szCs w:val="22"/>
        </w:rPr>
        <w:t>5.3</w:t>
      </w:r>
      <w:r w:rsidRPr="006015D0">
        <w:rPr>
          <w:sz w:val="22"/>
          <w:szCs w:val="22"/>
        </w:rPr>
        <w:tab/>
      </w:r>
      <w:r w:rsidRPr="00C83C57">
        <w:rPr>
          <w:sz w:val="22"/>
          <w:szCs w:val="22"/>
        </w:rPr>
        <w:t xml:space="preserve">The Supervisor shall obtain approval </w:t>
      </w:r>
      <w:r>
        <w:rPr>
          <w:sz w:val="22"/>
          <w:szCs w:val="22"/>
        </w:rPr>
        <w:t>o</w:t>
      </w:r>
      <w:r w:rsidRPr="00C83C57">
        <w:rPr>
          <w:sz w:val="22"/>
          <w:szCs w:val="22"/>
        </w:rPr>
        <w:t>f the Contracting Authority prior to taking any of the following actions specified in the General Conditions:</w:t>
      </w:r>
    </w:p>
    <w:p w:rsidR="00484966" w:rsidRDefault="00484966" w:rsidP="00484966">
      <w:pPr>
        <w:spacing w:before="60" w:after="60"/>
        <w:ind w:left="1134" w:hanging="567"/>
        <w:jc w:val="both"/>
        <w:rPr>
          <w:sz w:val="22"/>
          <w:szCs w:val="22"/>
        </w:rPr>
      </w:pPr>
      <w:r>
        <w:rPr>
          <w:sz w:val="22"/>
          <w:szCs w:val="22"/>
        </w:rPr>
        <w:tab/>
      </w:r>
      <w:r w:rsidRPr="00C83C57">
        <w:rPr>
          <w:sz w:val="22"/>
          <w:szCs w:val="22"/>
        </w:rPr>
        <w:t>a)</w:t>
      </w:r>
      <w:r w:rsidR="006B6E52">
        <w:rPr>
          <w:sz w:val="22"/>
          <w:szCs w:val="22"/>
        </w:rPr>
        <w:t xml:space="preserve"> </w:t>
      </w:r>
      <w:r w:rsidRPr="00C83C57">
        <w:rPr>
          <w:sz w:val="22"/>
          <w:szCs w:val="22"/>
        </w:rPr>
        <w:t>Approve additional costs determined under the Article 21 of the General Conditions;</w:t>
      </w:r>
    </w:p>
    <w:p w:rsidR="00484966" w:rsidRDefault="00484966" w:rsidP="00484966">
      <w:pPr>
        <w:spacing w:before="60" w:after="60"/>
        <w:ind w:left="1134"/>
        <w:jc w:val="both"/>
        <w:rPr>
          <w:sz w:val="22"/>
          <w:szCs w:val="22"/>
        </w:rPr>
      </w:pPr>
      <w:r w:rsidRPr="00C83C57">
        <w:rPr>
          <w:sz w:val="22"/>
          <w:szCs w:val="22"/>
        </w:rPr>
        <w:t>b)</w:t>
      </w:r>
      <w:r w:rsidR="006B6E52">
        <w:rPr>
          <w:sz w:val="22"/>
          <w:szCs w:val="22"/>
        </w:rPr>
        <w:t xml:space="preserve"> </w:t>
      </w:r>
      <w:r w:rsidRPr="00C83C57">
        <w:rPr>
          <w:sz w:val="22"/>
          <w:szCs w:val="22"/>
        </w:rPr>
        <w:t>Approve any extension of time determined under the Article 35 of the General Conditions;</w:t>
      </w:r>
    </w:p>
    <w:p w:rsidR="00484966" w:rsidRDefault="00484966" w:rsidP="00484966">
      <w:pPr>
        <w:spacing w:before="60" w:after="60"/>
        <w:ind w:left="1134"/>
        <w:jc w:val="both"/>
        <w:rPr>
          <w:sz w:val="22"/>
          <w:szCs w:val="22"/>
        </w:rPr>
      </w:pPr>
      <w:r w:rsidRPr="00C83C57">
        <w:rPr>
          <w:sz w:val="22"/>
          <w:szCs w:val="22"/>
        </w:rPr>
        <w:t>c)</w:t>
      </w:r>
      <w:r w:rsidR="006B6E52">
        <w:rPr>
          <w:sz w:val="22"/>
          <w:szCs w:val="22"/>
        </w:rPr>
        <w:t xml:space="preserve"> </w:t>
      </w:r>
      <w:r w:rsidRPr="00C83C57">
        <w:rPr>
          <w:sz w:val="22"/>
          <w:szCs w:val="22"/>
        </w:rPr>
        <w:t>Approve any modification of the works as per Article 37 of the General Conditions.</w:t>
      </w:r>
    </w:p>
    <w:p w:rsidR="00484966" w:rsidRDefault="00484966" w:rsidP="00484966">
      <w:pPr>
        <w:spacing w:before="60" w:after="60"/>
        <w:ind w:left="1134"/>
        <w:jc w:val="both"/>
        <w:rPr>
          <w:sz w:val="22"/>
          <w:szCs w:val="22"/>
        </w:rPr>
      </w:pPr>
      <w:r w:rsidRPr="00C83C57">
        <w:rPr>
          <w:sz w:val="22"/>
          <w:szCs w:val="22"/>
        </w:rPr>
        <w:t>d)</w:t>
      </w:r>
      <w:r w:rsidR="006B6E52">
        <w:rPr>
          <w:sz w:val="22"/>
          <w:szCs w:val="22"/>
        </w:rPr>
        <w:t xml:space="preserve"> </w:t>
      </w:r>
      <w:r w:rsidRPr="00C83C57">
        <w:rPr>
          <w:sz w:val="22"/>
          <w:szCs w:val="22"/>
        </w:rPr>
        <w:t>Approving subcontractor, under article 7.2;</w:t>
      </w:r>
    </w:p>
    <w:p w:rsidR="00484966" w:rsidRDefault="00484966" w:rsidP="00484966">
      <w:pPr>
        <w:spacing w:before="60" w:after="60"/>
        <w:ind w:left="1134"/>
        <w:jc w:val="both"/>
        <w:rPr>
          <w:sz w:val="22"/>
          <w:szCs w:val="22"/>
        </w:rPr>
      </w:pPr>
      <w:r w:rsidRPr="00C83C57">
        <w:rPr>
          <w:sz w:val="22"/>
          <w:szCs w:val="22"/>
        </w:rPr>
        <w:t>e)</w:t>
      </w:r>
      <w:r w:rsidR="006B6E52">
        <w:rPr>
          <w:sz w:val="22"/>
          <w:szCs w:val="22"/>
        </w:rPr>
        <w:t xml:space="preserve"> </w:t>
      </w:r>
      <w:r w:rsidRPr="00C83C57">
        <w:rPr>
          <w:sz w:val="22"/>
          <w:szCs w:val="22"/>
        </w:rPr>
        <w:t>Approval of replacement of Project manager and Site Manager, under article 12.2;</w:t>
      </w:r>
    </w:p>
    <w:p w:rsidR="00484966" w:rsidRDefault="00484966" w:rsidP="00484966">
      <w:pPr>
        <w:spacing w:before="60" w:after="60"/>
        <w:ind w:left="1134"/>
        <w:jc w:val="both"/>
        <w:rPr>
          <w:sz w:val="22"/>
          <w:szCs w:val="22"/>
        </w:rPr>
      </w:pPr>
      <w:r w:rsidRPr="00C83C57">
        <w:rPr>
          <w:sz w:val="22"/>
          <w:szCs w:val="22"/>
        </w:rPr>
        <w:t>f)</w:t>
      </w:r>
      <w:r w:rsidR="006B6E52">
        <w:rPr>
          <w:sz w:val="22"/>
          <w:szCs w:val="22"/>
        </w:rPr>
        <w:t xml:space="preserve"> </w:t>
      </w:r>
      <w:r w:rsidRPr="00C83C57">
        <w:rPr>
          <w:sz w:val="22"/>
          <w:szCs w:val="22"/>
        </w:rPr>
        <w:t>Order a suspension of the works under article 38 and 21.2 (d) and termination of the contract under article 21.2 (d);</w:t>
      </w:r>
    </w:p>
    <w:p w:rsidR="00484966" w:rsidRDefault="00484966" w:rsidP="00484966">
      <w:pPr>
        <w:spacing w:before="60" w:after="60"/>
        <w:ind w:left="1134"/>
        <w:jc w:val="both"/>
        <w:rPr>
          <w:sz w:val="22"/>
          <w:szCs w:val="22"/>
        </w:rPr>
      </w:pPr>
      <w:r w:rsidRPr="00C83C57">
        <w:rPr>
          <w:sz w:val="22"/>
          <w:szCs w:val="22"/>
        </w:rPr>
        <w:t>g)</w:t>
      </w:r>
      <w:r w:rsidR="006B6E52">
        <w:rPr>
          <w:sz w:val="22"/>
          <w:szCs w:val="22"/>
        </w:rPr>
        <w:t xml:space="preserve"> </w:t>
      </w:r>
      <w:r w:rsidRPr="00C83C57">
        <w:rPr>
          <w:sz w:val="22"/>
          <w:szCs w:val="22"/>
        </w:rPr>
        <w:t>Determine any matter which may increase the Contract price under article 55;</w:t>
      </w:r>
    </w:p>
    <w:p w:rsidR="00484966" w:rsidRDefault="00484966" w:rsidP="00484966">
      <w:pPr>
        <w:spacing w:before="60" w:after="60"/>
        <w:ind w:left="1134"/>
        <w:jc w:val="both"/>
        <w:rPr>
          <w:sz w:val="22"/>
          <w:szCs w:val="22"/>
        </w:rPr>
      </w:pPr>
      <w:r w:rsidRPr="00C83C57">
        <w:rPr>
          <w:sz w:val="22"/>
          <w:szCs w:val="22"/>
        </w:rPr>
        <w:t>h)</w:t>
      </w:r>
      <w:r w:rsidR="006B6E52">
        <w:rPr>
          <w:sz w:val="22"/>
          <w:szCs w:val="22"/>
        </w:rPr>
        <w:t xml:space="preserve"> </w:t>
      </w:r>
      <w:r w:rsidRPr="00C83C57">
        <w:rPr>
          <w:sz w:val="22"/>
          <w:szCs w:val="22"/>
        </w:rPr>
        <w:t>Proceed with partial acceptance under article 59;</w:t>
      </w:r>
    </w:p>
    <w:p w:rsidR="00484966" w:rsidRDefault="00484966" w:rsidP="00484966">
      <w:pPr>
        <w:spacing w:before="60" w:after="60"/>
        <w:ind w:left="1134"/>
        <w:jc w:val="both"/>
        <w:rPr>
          <w:sz w:val="22"/>
          <w:szCs w:val="22"/>
        </w:rPr>
      </w:pPr>
      <w:r w:rsidRPr="00C83C57">
        <w:rPr>
          <w:sz w:val="22"/>
          <w:szCs w:val="22"/>
        </w:rPr>
        <w:t>i)</w:t>
      </w:r>
      <w:r w:rsidR="006B6E52">
        <w:rPr>
          <w:sz w:val="22"/>
          <w:szCs w:val="22"/>
        </w:rPr>
        <w:t xml:space="preserve"> </w:t>
      </w:r>
      <w:r w:rsidRPr="00C83C57">
        <w:rPr>
          <w:sz w:val="22"/>
          <w:szCs w:val="22"/>
        </w:rPr>
        <w:t>Issue a provisional acceptance certificate (PAC) under article 60;</w:t>
      </w:r>
    </w:p>
    <w:p w:rsidR="00484966" w:rsidRDefault="00484966" w:rsidP="00484966">
      <w:pPr>
        <w:spacing w:before="60" w:after="60"/>
        <w:ind w:left="1134"/>
        <w:jc w:val="both"/>
        <w:rPr>
          <w:sz w:val="22"/>
          <w:szCs w:val="22"/>
        </w:rPr>
      </w:pPr>
      <w:r w:rsidRPr="00C83C57">
        <w:rPr>
          <w:sz w:val="22"/>
          <w:szCs w:val="22"/>
        </w:rPr>
        <w:t>j)</w:t>
      </w:r>
      <w:r w:rsidR="006B6E52">
        <w:rPr>
          <w:sz w:val="22"/>
          <w:szCs w:val="22"/>
        </w:rPr>
        <w:t xml:space="preserve"> </w:t>
      </w:r>
      <w:r w:rsidRPr="00C83C57">
        <w:rPr>
          <w:sz w:val="22"/>
          <w:szCs w:val="22"/>
        </w:rPr>
        <w:t>Issue a final acceptance certificate (FAC) under article 62.</w:t>
      </w:r>
    </w:p>
    <w:p w:rsidR="00484966" w:rsidRDefault="00484966" w:rsidP="00484966">
      <w:pPr>
        <w:spacing w:before="60" w:after="60"/>
        <w:ind w:left="1134"/>
        <w:jc w:val="both"/>
        <w:rPr>
          <w:sz w:val="22"/>
          <w:szCs w:val="22"/>
        </w:rPr>
      </w:pPr>
    </w:p>
    <w:p w:rsidR="00166194" w:rsidRDefault="00484966" w:rsidP="000407AE">
      <w:pPr>
        <w:spacing w:before="60" w:after="60"/>
        <w:ind w:left="1134"/>
        <w:jc w:val="both"/>
        <w:rPr>
          <w:color w:val="000000"/>
          <w:sz w:val="22"/>
          <w:szCs w:val="22"/>
        </w:rPr>
      </w:pPr>
      <w:r w:rsidRPr="00C83C57">
        <w:rPr>
          <w:sz w:val="22"/>
          <w:szCs w:val="22"/>
        </w:rPr>
        <w:t xml:space="preserve">Notwithstanding  the  obligation  to  obtain  approval </w:t>
      </w:r>
      <w:r>
        <w:rPr>
          <w:sz w:val="22"/>
          <w:szCs w:val="22"/>
        </w:rPr>
        <w:t xml:space="preserve">- </w:t>
      </w:r>
      <w:r w:rsidRPr="00C83C57">
        <w:rPr>
          <w:sz w:val="22"/>
          <w:szCs w:val="22"/>
        </w:rPr>
        <w:t xml:space="preserve">as  set  out  above </w:t>
      </w:r>
      <w:r>
        <w:rPr>
          <w:sz w:val="22"/>
          <w:szCs w:val="22"/>
        </w:rPr>
        <w:t xml:space="preserve"> - </w:t>
      </w:r>
      <w:r w:rsidRPr="00C83C57">
        <w:rPr>
          <w:sz w:val="22"/>
          <w:szCs w:val="22"/>
        </w:rPr>
        <w:t>if,  in  the  opinion  of  the Supervisor, an emergency occurs affecting the safety of life or of the works or adjoining property, he may, without  relieving  the  Contractor  of  any  of  his  duties  and  responsibilities  under  the  Contract, instruct the Contractor to execute all such work or to do all such things as may, in the opinion of the Supervisor, be  necessary to abate or reduce the risk.The Contractor shall forthwith comply, despite the absence of approval of the Contracting Authority, with any such instruction of the Supervisor. The Supervisor shall agree or determine an addition to the Contract Price in respect of such instruction and shall notify the Contractor accordingly with a copy to the Contracting Authority.</w:t>
      </w:r>
      <w:bookmarkStart w:id="4" w:name="_2et92p0" w:colFirst="0" w:colLast="0"/>
      <w:bookmarkEnd w:id="4"/>
    </w:p>
    <w:p w:rsidR="00166194" w:rsidRDefault="009153D5">
      <w:pPr>
        <w:spacing w:before="240"/>
        <w:ind w:left="1134" w:hanging="1134"/>
        <w:jc w:val="both"/>
      </w:pPr>
      <w:r>
        <w:rPr>
          <w:b/>
        </w:rPr>
        <w:t>Article 8</w:t>
      </w:r>
      <w:r>
        <w:rPr>
          <w:b/>
        </w:rPr>
        <w:tab/>
        <w:t>Documents to be provided</w:t>
      </w:r>
    </w:p>
    <w:p w:rsidR="00E130B9" w:rsidRDefault="009153D5" w:rsidP="00E130B9">
      <w:pPr>
        <w:spacing w:before="120" w:after="120"/>
        <w:ind w:left="1134" w:hanging="567"/>
        <w:jc w:val="both"/>
        <w:rPr>
          <w:sz w:val="22"/>
          <w:szCs w:val="22"/>
        </w:rPr>
      </w:pPr>
      <w:r>
        <w:rPr>
          <w:sz w:val="22"/>
          <w:szCs w:val="22"/>
        </w:rPr>
        <w:t>8.1</w:t>
      </w:r>
      <w:r>
        <w:rPr>
          <w:sz w:val="22"/>
          <w:szCs w:val="22"/>
        </w:rPr>
        <w:tab/>
      </w:r>
      <w:r w:rsidR="00E130B9" w:rsidRPr="00991D14">
        <w:rPr>
          <w:sz w:val="22"/>
          <w:szCs w:val="22"/>
        </w:rPr>
        <w:t>The Contracting Authority shall, within 30 days after the signing of the Contract by both parties and not later</w:t>
      </w:r>
      <w:r w:rsidR="006B6E52">
        <w:rPr>
          <w:sz w:val="22"/>
          <w:szCs w:val="22"/>
        </w:rPr>
        <w:t xml:space="preserve"> </w:t>
      </w:r>
      <w:r w:rsidR="00E130B9" w:rsidRPr="00991D14">
        <w:rPr>
          <w:sz w:val="22"/>
          <w:szCs w:val="22"/>
        </w:rPr>
        <w:t xml:space="preserve">than the Notice to commence as per Article 33.1 of the General Conditions, provide the Contractor free of charge, withone hard copy and one </w:t>
      </w:r>
      <w:r w:rsidR="00E130B9">
        <w:rPr>
          <w:sz w:val="22"/>
          <w:szCs w:val="22"/>
        </w:rPr>
        <w:t>e</w:t>
      </w:r>
      <w:r w:rsidR="00E130B9" w:rsidRPr="00991D14">
        <w:rPr>
          <w:sz w:val="22"/>
          <w:szCs w:val="22"/>
        </w:rPr>
        <w:t xml:space="preserve">lectronic copy of the drawings prepared for the performance of the Contract as well as the specifications and other contract documents. </w:t>
      </w:r>
    </w:p>
    <w:p w:rsidR="00E130B9" w:rsidRDefault="00E130B9" w:rsidP="00A63F02">
      <w:pPr>
        <w:spacing w:before="120" w:after="120"/>
        <w:ind w:left="1134" w:hanging="567"/>
        <w:jc w:val="both"/>
        <w:rPr>
          <w:sz w:val="22"/>
          <w:szCs w:val="22"/>
        </w:rPr>
      </w:pPr>
      <w:r>
        <w:rPr>
          <w:sz w:val="22"/>
          <w:szCs w:val="22"/>
        </w:rPr>
        <w:tab/>
      </w:r>
      <w:r w:rsidRPr="00991D14">
        <w:rPr>
          <w:sz w:val="22"/>
          <w:szCs w:val="22"/>
        </w:rPr>
        <w:t>Upon provisional acceptance, the Contractor shall hand over to the project beneficiary all drawings, specifications, as built</w:t>
      </w:r>
      <w:r w:rsidR="006B6E52">
        <w:rPr>
          <w:sz w:val="22"/>
          <w:szCs w:val="22"/>
        </w:rPr>
        <w:t xml:space="preserve"> </w:t>
      </w:r>
      <w:r w:rsidRPr="00991D14">
        <w:rPr>
          <w:sz w:val="22"/>
          <w:szCs w:val="22"/>
        </w:rPr>
        <w:t>drawings,</w:t>
      </w:r>
      <w:r w:rsidR="006B6E52">
        <w:rPr>
          <w:sz w:val="22"/>
          <w:szCs w:val="22"/>
        </w:rPr>
        <w:t xml:space="preserve"> </w:t>
      </w:r>
      <w:r w:rsidRPr="00991D14">
        <w:rPr>
          <w:sz w:val="22"/>
          <w:szCs w:val="22"/>
        </w:rPr>
        <w:t>operational</w:t>
      </w:r>
      <w:r w:rsidR="006B6E52">
        <w:rPr>
          <w:sz w:val="22"/>
          <w:szCs w:val="22"/>
        </w:rPr>
        <w:t xml:space="preserve"> </w:t>
      </w:r>
      <w:r w:rsidRPr="00991D14">
        <w:rPr>
          <w:sz w:val="22"/>
          <w:szCs w:val="22"/>
        </w:rPr>
        <w:t>manuals   and   other   contract documents.</w:t>
      </w:r>
    </w:p>
    <w:p w:rsidR="00E130B9" w:rsidRDefault="00E130B9" w:rsidP="00E130B9">
      <w:pPr>
        <w:spacing w:before="120" w:after="120"/>
        <w:ind w:left="1134" w:hanging="567"/>
        <w:jc w:val="both"/>
        <w:rPr>
          <w:sz w:val="22"/>
          <w:szCs w:val="22"/>
        </w:rPr>
      </w:pPr>
      <w:r>
        <w:rPr>
          <w:sz w:val="22"/>
          <w:szCs w:val="22"/>
        </w:rPr>
        <w:t>8.2</w:t>
      </w:r>
      <w:r>
        <w:rPr>
          <w:sz w:val="22"/>
          <w:szCs w:val="22"/>
        </w:rPr>
        <w:tab/>
      </w:r>
      <w:r w:rsidRPr="00991D14">
        <w:rPr>
          <w:sz w:val="22"/>
          <w:szCs w:val="22"/>
        </w:rPr>
        <w:t>The Contracting Authority shall provide the Contractor with a copy of valid construction permit, as provided by the Project beneficiary, no later than at the commencement day.</w:t>
      </w:r>
    </w:p>
    <w:p w:rsidR="00166194" w:rsidRDefault="009153D5">
      <w:pPr>
        <w:tabs>
          <w:tab w:val="left" w:pos="1134"/>
        </w:tabs>
        <w:spacing w:before="240" w:after="120"/>
        <w:jc w:val="both"/>
        <w:rPr>
          <w:sz w:val="22"/>
          <w:szCs w:val="22"/>
        </w:rPr>
      </w:pPr>
      <w:r>
        <w:rPr>
          <w:b/>
          <w:sz w:val="22"/>
          <w:szCs w:val="22"/>
        </w:rPr>
        <w:t>Article 12</w:t>
      </w:r>
      <w:r>
        <w:rPr>
          <w:b/>
          <w:sz w:val="22"/>
          <w:szCs w:val="22"/>
        </w:rPr>
        <w:tab/>
        <w:t>General Obligations</w:t>
      </w:r>
    </w:p>
    <w:p w:rsidR="006E3957" w:rsidRDefault="009153D5" w:rsidP="006E3957">
      <w:pPr>
        <w:tabs>
          <w:tab w:val="left" w:pos="426"/>
        </w:tabs>
        <w:spacing w:after="120"/>
        <w:ind w:left="1134" w:hanging="567"/>
        <w:jc w:val="both"/>
        <w:rPr>
          <w:bCs/>
          <w:sz w:val="22"/>
          <w:szCs w:val="22"/>
        </w:rPr>
      </w:pPr>
      <w:r>
        <w:rPr>
          <w:sz w:val="22"/>
          <w:szCs w:val="22"/>
        </w:rPr>
        <w:t>12.9</w:t>
      </w:r>
      <w:r w:rsidR="006E3957">
        <w:rPr>
          <w:bCs/>
          <w:sz w:val="22"/>
          <w:szCs w:val="22"/>
        </w:rPr>
        <w:tab/>
      </w:r>
      <w:r w:rsidR="006E3957" w:rsidRPr="000E224D">
        <w:rPr>
          <w:bCs/>
          <w:sz w:val="22"/>
          <w:szCs w:val="22"/>
        </w:rPr>
        <w:t xml:space="preserve">The  Contractor  shall  take  the  necessary  actions  to  ensure  the  highest  visibility  of  the  European Union  in  compliance  with  the  </w:t>
      </w:r>
      <w:r w:rsidR="006E3957">
        <w:rPr>
          <w:bCs/>
          <w:sz w:val="22"/>
          <w:szCs w:val="22"/>
        </w:rPr>
        <w:t xml:space="preserve">visibility </w:t>
      </w:r>
      <w:r w:rsidR="006E3957" w:rsidRPr="000E224D">
        <w:rPr>
          <w:bCs/>
          <w:sz w:val="22"/>
          <w:szCs w:val="22"/>
        </w:rPr>
        <w:t xml:space="preserve">rules  laid  </w:t>
      </w:r>
      <w:r w:rsidR="006E3957" w:rsidRPr="006E3957">
        <w:rPr>
          <w:bCs/>
          <w:sz w:val="22"/>
          <w:szCs w:val="22"/>
        </w:rPr>
        <w:t xml:space="preserve">down  </w:t>
      </w:r>
      <w:r w:rsidR="006E3957" w:rsidRPr="006E3957">
        <w:rPr>
          <w:sz w:val="22"/>
          <w:szCs w:val="22"/>
        </w:rPr>
        <w:t>in Programme documents available at</w:t>
      </w:r>
      <w:r w:rsidR="006E3957" w:rsidRPr="006E3957">
        <w:rPr>
          <w:bCs/>
          <w:sz w:val="22"/>
          <w:szCs w:val="22"/>
        </w:rPr>
        <w:t xml:space="preserve">: </w:t>
      </w:r>
      <w:hyperlink r:id="rId8" w:history="1">
        <w:r w:rsidR="006E3957" w:rsidRPr="006E3957">
          <w:rPr>
            <w:rStyle w:val="Hyperlink"/>
            <w:sz w:val="22"/>
            <w:szCs w:val="22"/>
          </w:rPr>
          <w:t>https://interreg-hr-ba-me.eu/documents/implementation/</w:t>
        </w:r>
      </w:hyperlink>
      <w:r w:rsidR="006E3957" w:rsidRPr="006E3957">
        <w:rPr>
          <w:bCs/>
          <w:sz w:val="22"/>
          <w:szCs w:val="22"/>
        </w:rPr>
        <w:t>an</w:t>
      </w:r>
      <w:r w:rsidR="006E3957" w:rsidRPr="000E224D">
        <w:rPr>
          <w:bCs/>
          <w:sz w:val="22"/>
          <w:szCs w:val="22"/>
        </w:rPr>
        <w:t xml:space="preserve">d  Guidance  on Communication and Visibility for EU </w:t>
      </w:r>
      <w:r w:rsidR="006E3957">
        <w:rPr>
          <w:bCs/>
          <w:sz w:val="22"/>
          <w:szCs w:val="22"/>
        </w:rPr>
        <w:t>f</w:t>
      </w:r>
      <w:r w:rsidR="006E3957" w:rsidRPr="000E224D">
        <w:rPr>
          <w:bCs/>
          <w:sz w:val="22"/>
          <w:szCs w:val="22"/>
        </w:rPr>
        <w:t xml:space="preserve">unded </w:t>
      </w:r>
      <w:r w:rsidR="006E3957">
        <w:rPr>
          <w:bCs/>
          <w:sz w:val="22"/>
          <w:szCs w:val="22"/>
        </w:rPr>
        <w:t>p</w:t>
      </w:r>
      <w:r w:rsidR="006E3957" w:rsidRPr="000E224D">
        <w:rPr>
          <w:bCs/>
          <w:sz w:val="22"/>
          <w:szCs w:val="22"/>
        </w:rPr>
        <w:t xml:space="preserve">rojects </w:t>
      </w:r>
      <w:r w:rsidR="006E3957">
        <w:rPr>
          <w:bCs/>
          <w:sz w:val="22"/>
          <w:szCs w:val="22"/>
        </w:rPr>
        <w:t>that will be provided by the Contracting Authority prior to the commencement of works.</w:t>
      </w:r>
    </w:p>
    <w:p w:rsidR="006E3957" w:rsidRDefault="006E3957" w:rsidP="00085E1A">
      <w:pPr>
        <w:tabs>
          <w:tab w:val="left" w:pos="426"/>
        </w:tabs>
        <w:ind w:left="1134" w:right="-45" w:hanging="708"/>
        <w:jc w:val="both"/>
        <w:rPr>
          <w:sz w:val="22"/>
          <w:szCs w:val="22"/>
        </w:rPr>
      </w:pPr>
      <w:r>
        <w:rPr>
          <w:bCs/>
          <w:sz w:val="22"/>
          <w:szCs w:val="22"/>
        </w:rPr>
        <w:lastRenderedPageBreak/>
        <w:tab/>
      </w:r>
      <w:r w:rsidR="00085E1A">
        <w:rPr>
          <w:bCs/>
          <w:sz w:val="22"/>
          <w:szCs w:val="22"/>
        </w:rPr>
        <w:t>Under the local legislation in force</w:t>
      </w:r>
      <w:r w:rsidR="00A54D47" w:rsidRPr="00A54D47">
        <w:rPr>
          <w:bCs/>
          <w:sz w:val="22"/>
          <w:szCs w:val="22"/>
        </w:rPr>
        <w:t>, the contractor is obliged to create a board with all the necessary information regarding the works to be performed, and the appearance of that board with all the necessary visibility elements will be defined in cooperation with the Contracting Authority.</w:t>
      </w:r>
    </w:p>
    <w:p w:rsidR="00166194" w:rsidRDefault="00166194">
      <w:pPr>
        <w:spacing w:after="120"/>
        <w:ind w:left="1276" w:hanging="556"/>
        <w:jc w:val="both"/>
        <w:rPr>
          <w:sz w:val="22"/>
          <w:szCs w:val="22"/>
        </w:rPr>
      </w:pPr>
    </w:p>
    <w:p w:rsidR="00166194" w:rsidRPr="00A63F02" w:rsidRDefault="009153D5">
      <w:pPr>
        <w:spacing w:before="240"/>
        <w:ind w:left="1276" w:hanging="1276"/>
        <w:jc w:val="both"/>
      </w:pPr>
      <w:r w:rsidRPr="00A63F02">
        <w:rPr>
          <w:b/>
        </w:rPr>
        <w:t>Article 12c</w:t>
      </w:r>
      <w:r w:rsidRPr="00A63F02">
        <w:rPr>
          <w:b/>
        </w:rPr>
        <w:tab/>
        <w:t>Design and build contracts</w:t>
      </w:r>
    </w:p>
    <w:p w:rsidR="00166194" w:rsidRDefault="009153D5" w:rsidP="00A63F02">
      <w:pPr>
        <w:spacing w:before="120" w:after="120"/>
        <w:ind w:left="1134" w:hanging="567"/>
        <w:jc w:val="both"/>
        <w:rPr>
          <w:sz w:val="22"/>
          <w:szCs w:val="22"/>
        </w:rPr>
      </w:pPr>
      <w:r w:rsidRPr="00A63F02">
        <w:rPr>
          <w:sz w:val="22"/>
          <w:szCs w:val="22"/>
        </w:rPr>
        <w:t>12c1</w:t>
      </w:r>
      <w:r w:rsidRPr="00A63F02">
        <w:rPr>
          <w:sz w:val="22"/>
          <w:szCs w:val="22"/>
        </w:rPr>
        <w:tab/>
      </w:r>
      <w:r w:rsidR="00A63F02" w:rsidRPr="00A63F02">
        <w:rPr>
          <w:sz w:val="22"/>
          <w:szCs w:val="22"/>
        </w:rPr>
        <w:t xml:space="preserve">The Contractor shall </w:t>
      </w:r>
      <w:r w:rsidR="000B1422">
        <w:rPr>
          <w:sz w:val="22"/>
          <w:szCs w:val="22"/>
        </w:rPr>
        <w:t>develop</w:t>
      </w:r>
      <w:r w:rsidR="00A63F02" w:rsidRPr="00A63F02">
        <w:rPr>
          <w:sz w:val="22"/>
          <w:szCs w:val="22"/>
        </w:rPr>
        <w:t xml:space="preserve"> and hand over all necessary </w:t>
      </w:r>
      <w:r w:rsidR="000B1422">
        <w:rPr>
          <w:sz w:val="22"/>
          <w:szCs w:val="22"/>
        </w:rPr>
        <w:t xml:space="preserve">technical </w:t>
      </w:r>
      <w:r w:rsidR="00A63F02" w:rsidRPr="00A63F02">
        <w:rPr>
          <w:sz w:val="22"/>
          <w:szCs w:val="22"/>
        </w:rPr>
        <w:t xml:space="preserve">documents and drawings as defined in the Bill of Quantities prior to any work to be performed. These documents and drawings will be timely </w:t>
      </w:r>
      <w:r w:rsidRPr="00A63F02">
        <w:rPr>
          <w:sz w:val="22"/>
          <w:szCs w:val="22"/>
        </w:rPr>
        <w:t>submitted for the Supervisor’s approval</w:t>
      </w:r>
      <w:r w:rsidR="00A63F02">
        <w:rPr>
          <w:sz w:val="22"/>
          <w:szCs w:val="22"/>
        </w:rPr>
        <w:t>.</w:t>
      </w:r>
      <w:r>
        <w:rPr>
          <w:sz w:val="22"/>
          <w:szCs w:val="22"/>
        </w:rPr>
        <w:tab/>
      </w:r>
    </w:p>
    <w:p w:rsidR="00166194" w:rsidRDefault="009153D5">
      <w:pPr>
        <w:spacing w:before="240"/>
        <w:ind w:left="1276" w:hanging="1276"/>
        <w:jc w:val="both"/>
      </w:pPr>
      <w:r>
        <w:rPr>
          <w:b/>
        </w:rPr>
        <w:t>Article 15</w:t>
      </w:r>
      <w:r>
        <w:rPr>
          <w:b/>
        </w:rPr>
        <w:tab/>
        <w:t>Performance guarantee</w:t>
      </w:r>
    </w:p>
    <w:p w:rsidR="00166194" w:rsidRDefault="009153D5">
      <w:pPr>
        <w:spacing w:before="120" w:after="120"/>
        <w:ind w:left="1276" w:hanging="709"/>
        <w:jc w:val="both"/>
        <w:rPr>
          <w:sz w:val="22"/>
          <w:szCs w:val="22"/>
        </w:rPr>
      </w:pPr>
      <w:r>
        <w:rPr>
          <w:sz w:val="22"/>
          <w:szCs w:val="22"/>
        </w:rPr>
        <w:t>15.1</w:t>
      </w:r>
      <w:r>
        <w:rPr>
          <w:sz w:val="22"/>
          <w:szCs w:val="22"/>
        </w:rPr>
        <w:tab/>
        <w:t xml:space="preserve">The amount of the performance guarantee will be </w:t>
      </w:r>
      <w:r w:rsidR="004B73F9">
        <w:rPr>
          <w:sz w:val="22"/>
          <w:szCs w:val="22"/>
        </w:rPr>
        <w:t>7%</w:t>
      </w:r>
      <w:r>
        <w:rPr>
          <w:sz w:val="22"/>
          <w:szCs w:val="22"/>
        </w:rPr>
        <w:t xml:space="preserve"> of the amount of the Contract and any addenda thereto. </w:t>
      </w:r>
    </w:p>
    <w:p w:rsidR="00166194" w:rsidRDefault="009153D5">
      <w:pPr>
        <w:spacing w:before="240"/>
        <w:ind w:left="1276" w:hanging="1276"/>
        <w:jc w:val="both"/>
      </w:pPr>
      <w:bookmarkStart w:id="5" w:name="_1t3h5sf" w:colFirst="0" w:colLast="0"/>
      <w:bookmarkEnd w:id="5"/>
      <w:r>
        <w:rPr>
          <w:b/>
        </w:rPr>
        <w:t>Article 16</w:t>
      </w:r>
      <w:r>
        <w:rPr>
          <w:b/>
        </w:rPr>
        <w:tab/>
        <w:t>Liabilities and Insurance</w:t>
      </w:r>
    </w:p>
    <w:p w:rsidR="00A63F02" w:rsidRDefault="009153D5" w:rsidP="00A63F02">
      <w:pPr>
        <w:tabs>
          <w:tab w:val="left" w:pos="1276"/>
        </w:tabs>
        <w:spacing w:before="240" w:after="120"/>
        <w:ind w:left="1276" w:hanging="992"/>
        <w:jc w:val="both"/>
        <w:rPr>
          <w:sz w:val="22"/>
          <w:szCs w:val="22"/>
        </w:rPr>
      </w:pPr>
      <w:r>
        <w:rPr>
          <w:sz w:val="22"/>
          <w:szCs w:val="22"/>
        </w:rPr>
        <w:t>16.1 a)</w:t>
      </w:r>
      <w:r>
        <w:rPr>
          <w:sz w:val="22"/>
          <w:szCs w:val="22"/>
        </w:rPr>
        <w:tab/>
      </w:r>
      <w:r w:rsidRPr="00A63F02">
        <w:rPr>
          <w:sz w:val="22"/>
          <w:szCs w:val="22"/>
        </w:rPr>
        <w:t>By way of derogation from Article 16.1, a) paragraph 2, of the general conditions, compensation for damage to the works resulting from the Contractor's liability in respect of the Contracting Authority is capped at an amount equal to the contract value.</w:t>
      </w:r>
    </w:p>
    <w:p w:rsidR="00166194" w:rsidRPr="00A44308" w:rsidRDefault="009153D5" w:rsidP="00A44308">
      <w:pPr>
        <w:tabs>
          <w:tab w:val="left" w:pos="1276"/>
        </w:tabs>
        <w:spacing w:before="240" w:after="120"/>
        <w:ind w:left="1276" w:hanging="992"/>
        <w:jc w:val="both"/>
        <w:rPr>
          <w:sz w:val="22"/>
          <w:szCs w:val="22"/>
        </w:rPr>
      </w:pPr>
      <w:r w:rsidRPr="00A44308">
        <w:rPr>
          <w:sz w:val="22"/>
          <w:szCs w:val="22"/>
        </w:rPr>
        <w:t>16.1 b)</w:t>
      </w:r>
      <w:r w:rsidRPr="00A44308">
        <w:rPr>
          <w:sz w:val="22"/>
          <w:szCs w:val="22"/>
        </w:rPr>
        <w:tab/>
        <w:t>By way of derogation from Article 16.1, b), paragraph 2, of the general conditions, compensation for damage resulting from the Contractor's liability in respect of the Contracting Authority is capped at an amount equal to</w:t>
      </w:r>
      <w:r w:rsidR="00A44308" w:rsidRPr="00A44308">
        <w:rPr>
          <w:sz w:val="22"/>
          <w:szCs w:val="22"/>
        </w:rPr>
        <w:t xml:space="preserve"> the contract value</w:t>
      </w:r>
      <w:r w:rsidRPr="00A44308">
        <w:rPr>
          <w:sz w:val="22"/>
          <w:szCs w:val="22"/>
        </w:rPr>
        <w:t>.</w:t>
      </w:r>
    </w:p>
    <w:p w:rsidR="00166194" w:rsidRPr="00A44308" w:rsidRDefault="009153D5" w:rsidP="00C77070">
      <w:pPr>
        <w:tabs>
          <w:tab w:val="left" w:pos="1134"/>
        </w:tabs>
        <w:spacing w:before="240"/>
        <w:ind w:left="284"/>
        <w:jc w:val="both"/>
        <w:rPr>
          <w:sz w:val="22"/>
          <w:szCs w:val="22"/>
        </w:rPr>
      </w:pPr>
      <w:r w:rsidRPr="00A44308">
        <w:rPr>
          <w:sz w:val="22"/>
          <w:szCs w:val="22"/>
        </w:rPr>
        <w:t xml:space="preserve">16.2. </w:t>
      </w:r>
      <w:r w:rsidRPr="00A44308">
        <w:rPr>
          <w:sz w:val="22"/>
          <w:szCs w:val="22"/>
        </w:rPr>
        <w:tab/>
        <w:t xml:space="preserve">  Insurance </w:t>
      </w:r>
    </w:p>
    <w:p w:rsidR="00166194" w:rsidRDefault="009153D5" w:rsidP="00C77070">
      <w:pPr>
        <w:tabs>
          <w:tab w:val="left" w:pos="1134"/>
        </w:tabs>
        <w:spacing w:before="240"/>
        <w:ind w:left="993"/>
        <w:jc w:val="both"/>
        <w:rPr>
          <w:sz w:val="22"/>
          <w:szCs w:val="22"/>
        </w:rPr>
      </w:pPr>
      <w:r w:rsidRPr="00A44308">
        <w:rPr>
          <w:sz w:val="22"/>
          <w:szCs w:val="22"/>
        </w:rPr>
        <w:t xml:space="preserve">     No liability / insurance measures are required.</w:t>
      </w:r>
    </w:p>
    <w:p w:rsidR="000B1422" w:rsidRDefault="000B1422" w:rsidP="000B1422">
      <w:pPr>
        <w:ind w:left="1134" w:firstLine="142"/>
        <w:jc w:val="both"/>
        <w:rPr>
          <w:sz w:val="22"/>
          <w:szCs w:val="22"/>
        </w:rPr>
      </w:pPr>
    </w:p>
    <w:p w:rsidR="00166194" w:rsidRDefault="009153D5">
      <w:pPr>
        <w:keepNext/>
        <w:keepLines/>
        <w:spacing w:before="240"/>
        <w:ind w:left="1276" w:hanging="1276"/>
        <w:jc w:val="both"/>
      </w:pPr>
      <w:bookmarkStart w:id="6" w:name="_2s8eyo1" w:colFirst="0" w:colLast="0"/>
      <w:bookmarkEnd w:id="6"/>
      <w:r>
        <w:rPr>
          <w:b/>
        </w:rPr>
        <w:t>Article 19</w:t>
      </w:r>
      <w:r>
        <w:rPr>
          <w:b/>
        </w:rPr>
        <w:tab/>
        <w:t>Contractor’s drawings and execution studies</w:t>
      </w:r>
    </w:p>
    <w:p w:rsidR="000B1422" w:rsidRPr="006015D0" w:rsidRDefault="000B1422" w:rsidP="000B1422">
      <w:pPr>
        <w:spacing w:before="120" w:after="120"/>
        <w:ind w:left="1276" w:hanging="709"/>
        <w:jc w:val="both"/>
        <w:rPr>
          <w:sz w:val="22"/>
          <w:szCs w:val="22"/>
        </w:rPr>
      </w:pPr>
      <w:r w:rsidRPr="006015D0">
        <w:rPr>
          <w:bCs/>
          <w:sz w:val="22"/>
          <w:szCs w:val="22"/>
        </w:rPr>
        <w:t>19.1</w:t>
      </w:r>
      <w:r w:rsidRPr="006015D0">
        <w:rPr>
          <w:bCs/>
          <w:sz w:val="22"/>
          <w:szCs w:val="22"/>
        </w:rPr>
        <w:tab/>
      </w:r>
      <w:r w:rsidRPr="00E1465B">
        <w:rPr>
          <w:sz w:val="22"/>
          <w:szCs w:val="22"/>
        </w:rPr>
        <w:t>The Contractor shall develop ‘as built drawings and other drawings and technicaldocumentation, as required for successful project completion   and   under   the   local legislation in force, and submit it to the Supervisor for approval.</w:t>
      </w:r>
    </w:p>
    <w:p w:rsidR="000B1422" w:rsidRPr="006015D0" w:rsidRDefault="000B1422" w:rsidP="000B1422">
      <w:pPr>
        <w:spacing w:before="120" w:after="120"/>
        <w:ind w:left="1276" w:hanging="709"/>
        <w:jc w:val="both"/>
        <w:rPr>
          <w:sz w:val="22"/>
          <w:szCs w:val="22"/>
        </w:rPr>
      </w:pPr>
      <w:r w:rsidRPr="006015D0">
        <w:rPr>
          <w:bCs/>
          <w:sz w:val="22"/>
          <w:szCs w:val="22"/>
        </w:rPr>
        <w:t>19.7</w:t>
      </w:r>
      <w:r w:rsidRPr="006015D0">
        <w:rPr>
          <w:bCs/>
          <w:sz w:val="22"/>
          <w:szCs w:val="22"/>
        </w:rPr>
        <w:tab/>
      </w:r>
      <w:r w:rsidRPr="00E1465B">
        <w:rPr>
          <w:sz w:val="22"/>
          <w:szCs w:val="22"/>
        </w:rPr>
        <w:t>Drawings, manuals and manufacturer’s schemes of supplied/installed</w:t>
      </w:r>
      <w:r w:rsidR="00706108">
        <w:rPr>
          <w:sz w:val="22"/>
          <w:szCs w:val="22"/>
        </w:rPr>
        <w:t xml:space="preserve"> </w:t>
      </w:r>
      <w:r w:rsidRPr="00E1465B">
        <w:rPr>
          <w:sz w:val="22"/>
          <w:szCs w:val="22"/>
        </w:rPr>
        <w:t>equipment and as built drawings and other technical documentation required under the local legislation in force for the purpose of technical commissioning shall be provided in local language only, unless otherwise instructed by the Contracting Authority and/or Supervisor</w:t>
      </w:r>
      <w:r w:rsidR="0014301B">
        <w:rPr>
          <w:sz w:val="22"/>
          <w:szCs w:val="22"/>
        </w:rPr>
        <w:t>.</w:t>
      </w:r>
    </w:p>
    <w:p w:rsidR="00166194" w:rsidRDefault="009153D5">
      <w:pPr>
        <w:spacing w:before="240"/>
        <w:ind w:left="1276" w:hanging="1276"/>
        <w:jc w:val="both"/>
      </w:pPr>
      <w:r>
        <w:rPr>
          <w:b/>
        </w:rPr>
        <w:t>Article 20</w:t>
      </w:r>
      <w:r>
        <w:rPr>
          <w:b/>
        </w:rPr>
        <w:tab/>
        <w:t>Sufficiency of tender prices</w:t>
      </w:r>
    </w:p>
    <w:p w:rsidR="004D170D" w:rsidRPr="006015D0" w:rsidRDefault="004D170D" w:rsidP="004D170D">
      <w:pPr>
        <w:spacing w:before="120" w:after="120"/>
        <w:ind w:left="1276"/>
        <w:jc w:val="both"/>
        <w:rPr>
          <w:sz w:val="22"/>
          <w:szCs w:val="22"/>
        </w:rPr>
      </w:pPr>
      <w:r w:rsidRPr="00442B0A">
        <w:rPr>
          <w:sz w:val="22"/>
          <w:szCs w:val="22"/>
        </w:rPr>
        <w:t>The Contractor will calculate and present the amount for each item based on quantities of materials and works   defined   in   the   Bill   of   Quantities (BoQ).   Any   outside   costs   recognised   throughout   the implementation of the Project, such as site facilities maintenance, use of water and electricity, etc. shall be at the expenses of the Contractor.</w:t>
      </w:r>
    </w:p>
    <w:p w:rsidR="00166194" w:rsidRDefault="009153D5">
      <w:pPr>
        <w:spacing w:before="240"/>
        <w:ind w:left="1276" w:hanging="1276"/>
        <w:jc w:val="both"/>
      </w:pPr>
      <w:r>
        <w:rPr>
          <w:b/>
        </w:rPr>
        <w:t>Article 21</w:t>
      </w:r>
      <w:r>
        <w:rPr>
          <w:b/>
        </w:rPr>
        <w:tab/>
        <w:t>Exceptional risks</w:t>
      </w:r>
    </w:p>
    <w:p w:rsidR="00E84E07" w:rsidRPr="006015D0" w:rsidRDefault="00E84E07" w:rsidP="00E84E07">
      <w:pPr>
        <w:spacing w:before="120" w:after="120"/>
        <w:ind w:left="1276" w:hanging="709"/>
        <w:jc w:val="both"/>
        <w:rPr>
          <w:sz w:val="22"/>
          <w:szCs w:val="22"/>
        </w:rPr>
      </w:pPr>
      <w:r w:rsidRPr="006015D0">
        <w:rPr>
          <w:sz w:val="22"/>
          <w:szCs w:val="22"/>
        </w:rPr>
        <w:t>21.4</w:t>
      </w:r>
      <w:r w:rsidRPr="006015D0">
        <w:rPr>
          <w:sz w:val="22"/>
          <w:szCs w:val="22"/>
        </w:rPr>
        <w:tab/>
      </w:r>
      <w:r w:rsidRPr="00442B0A">
        <w:rPr>
          <w:sz w:val="22"/>
          <w:szCs w:val="22"/>
        </w:rPr>
        <w:t>All costs incurred due to the exceptional weather conditions are at the risk of</w:t>
      </w:r>
      <w:r w:rsidR="00706108">
        <w:rPr>
          <w:sz w:val="22"/>
          <w:szCs w:val="22"/>
        </w:rPr>
        <w:t xml:space="preserve"> </w:t>
      </w:r>
      <w:r w:rsidRPr="00442B0A">
        <w:rPr>
          <w:sz w:val="22"/>
          <w:szCs w:val="22"/>
        </w:rPr>
        <w:t>the Contractor.</w:t>
      </w:r>
    </w:p>
    <w:p w:rsidR="00166194" w:rsidRDefault="009153D5">
      <w:pPr>
        <w:spacing w:before="240"/>
        <w:ind w:left="1276" w:hanging="1276"/>
        <w:jc w:val="both"/>
      </w:pPr>
      <w:r>
        <w:rPr>
          <w:b/>
        </w:rPr>
        <w:t>Article 24</w:t>
      </w:r>
      <w:r>
        <w:rPr>
          <w:b/>
        </w:rPr>
        <w:tab/>
        <w:t>Interference with traffic</w:t>
      </w:r>
    </w:p>
    <w:p w:rsidR="00F340F6" w:rsidRPr="006015D0" w:rsidRDefault="00F340F6" w:rsidP="00F340F6">
      <w:pPr>
        <w:spacing w:before="120" w:after="120"/>
        <w:ind w:left="1276" w:hanging="709"/>
        <w:jc w:val="both"/>
        <w:rPr>
          <w:bCs/>
          <w:sz w:val="22"/>
          <w:szCs w:val="22"/>
        </w:rPr>
      </w:pPr>
      <w:r w:rsidRPr="006015D0">
        <w:rPr>
          <w:bCs/>
          <w:sz w:val="22"/>
          <w:szCs w:val="22"/>
        </w:rPr>
        <w:t>24.1</w:t>
      </w:r>
      <w:r w:rsidRPr="006015D0">
        <w:rPr>
          <w:bCs/>
          <w:sz w:val="22"/>
          <w:szCs w:val="22"/>
        </w:rPr>
        <w:tab/>
      </w:r>
      <w:r w:rsidRPr="00F94E47">
        <w:rPr>
          <w:sz w:val="22"/>
          <w:szCs w:val="22"/>
        </w:rPr>
        <w:t>Where special permits regarding temporary interference with traffic are required, it shall be the responsibility of the Contractor to obtain such permits in due time</w:t>
      </w:r>
      <w:r w:rsidR="00BA45F9">
        <w:rPr>
          <w:sz w:val="22"/>
          <w:szCs w:val="22"/>
        </w:rPr>
        <w:t xml:space="preserve"> in close cooperation with the Contracting Authority.</w:t>
      </w:r>
      <w:r w:rsidRPr="00F94E47">
        <w:rPr>
          <w:sz w:val="22"/>
          <w:szCs w:val="22"/>
        </w:rPr>
        <w:t xml:space="preserve"> All expenses in connection with permits, </w:t>
      </w:r>
      <w:r w:rsidRPr="00F94E47">
        <w:rPr>
          <w:sz w:val="22"/>
          <w:szCs w:val="22"/>
        </w:rPr>
        <w:lastRenderedPageBreak/>
        <w:t>temporary traffic arrangements, preliminary works including fencing, signboards, traffic signals etc. and provision of interim works to secure uninterrupted access to buildings and properties affected by the construction activities shall be at the cost of the Contractor, who shall also indemnify and hold the Contracting Authority harmless against any claims and expenses resulting from the Contractor’s disregard of by-laws and circulars or the Contractor’s otherwise unnecessary/unauthorised interference with</w:t>
      </w:r>
      <w:r>
        <w:rPr>
          <w:sz w:val="22"/>
          <w:szCs w:val="22"/>
        </w:rPr>
        <w:t xml:space="preserve"> traffic.</w:t>
      </w:r>
    </w:p>
    <w:p w:rsidR="00F340F6" w:rsidRPr="006B43A5" w:rsidRDefault="00F340F6" w:rsidP="00F340F6">
      <w:pPr>
        <w:spacing w:before="120" w:after="120"/>
        <w:ind w:left="1276" w:hanging="709"/>
        <w:jc w:val="both"/>
        <w:rPr>
          <w:sz w:val="22"/>
          <w:szCs w:val="22"/>
        </w:rPr>
      </w:pPr>
      <w:r w:rsidRPr="006015D0">
        <w:rPr>
          <w:bCs/>
          <w:sz w:val="22"/>
          <w:szCs w:val="22"/>
        </w:rPr>
        <w:t>24.2</w:t>
      </w:r>
      <w:r w:rsidRPr="006015D0">
        <w:rPr>
          <w:bCs/>
          <w:sz w:val="22"/>
          <w:szCs w:val="22"/>
        </w:rPr>
        <w:tab/>
      </w:r>
      <w:r w:rsidRPr="00F94E47">
        <w:rPr>
          <w:sz w:val="22"/>
          <w:szCs w:val="22"/>
        </w:rPr>
        <w:t>The Contractor shall plan the execution of the Works with due regard to avoidance of inconveniences to the public, to the extent reasonably possible. Where unavoidable theContractor shall in due time inform the Supervisor of the extent of interference with traffic and inconveniences.</w:t>
      </w:r>
    </w:p>
    <w:p w:rsidR="00166194" w:rsidRDefault="009153D5">
      <w:pPr>
        <w:spacing w:before="240"/>
        <w:ind w:left="1276" w:hanging="1276"/>
        <w:jc w:val="both"/>
      </w:pPr>
      <w:r>
        <w:rPr>
          <w:b/>
        </w:rPr>
        <w:t>Article 27</w:t>
      </w:r>
      <w:r>
        <w:rPr>
          <w:b/>
        </w:rPr>
        <w:tab/>
        <w:t>Demolished materials</w:t>
      </w:r>
    </w:p>
    <w:p w:rsidR="00333B5F" w:rsidRDefault="00333B5F" w:rsidP="00333B5F">
      <w:pPr>
        <w:spacing w:before="120" w:after="120"/>
        <w:ind w:left="1276" w:hanging="709"/>
        <w:jc w:val="both"/>
        <w:rPr>
          <w:sz w:val="22"/>
          <w:szCs w:val="22"/>
        </w:rPr>
      </w:pPr>
      <w:r w:rsidRPr="006015D0">
        <w:rPr>
          <w:bCs/>
          <w:sz w:val="22"/>
          <w:szCs w:val="22"/>
        </w:rPr>
        <w:t>27.2</w:t>
      </w:r>
      <w:r w:rsidRPr="006015D0">
        <w:rPr>
          <w:bCs/>
          <w:sz w:val="22"/>
          <w:szCs w:val="22"/>
        </w:rPr>
        <w:tab/>
      </w:r>
      <w:r w:rsidRPr="00425FD9">
        <w:rPr>
          <w:sz w:val="22"/>
          <w:szCs w:val="22"/>
        </w:rPr>
        <w:t xml:space="preserve">Demolished materials to be removed by the </w:t>
      </w:r>
      <w:r>
        <w:rPr>
          <w:sz w:val="22"/>
          <w:szCs w:val="22"/>
        </w:rPr>
        <w:t>C</w:t>
      </w:r>
      <w:r w:rsidRPr="00425FD9">
        <w:rPr>
          <w:sz w:val="22"/>
          <w:szCs w:val="22"/>
        </w:rPr>
        <w:t>ontractor. Should some of materials be of interest of the beneficiary, they will remain his property and in this case the Contractor will follow the Supervisor’s instruction.</w:t>
      </w:r>
    </w:p>
    <w:p w:rsidR="00166194" w:rsidRDefault="009153D5">
      <w:pPr>
        <w:spacing w:before="240"/>
        <w:ind w:left="1276" w:hanging="1276"/>
        <w:jc w:val="both"/>
      </w:pPr>
      <w:r>
        <w:rPr>
          <w:b/>
        </w:rPr>
        <w:t>Article 29</w:t>
      </w:r>
      <w:r>
        <w:rPr>
          <w:b/>
        </w:rPr>
        <w:tab/>
        <w:t>Temporary works</w:t>
      </w:r>
    </w:p>
    <w:p w:rsidR="00F91DAC" w:rsidRPr="006015D0" w:rsidRDefault="00F91DAC" w:rsidP="00F91DAC">
      <w:pPr>
        <w:spacing w:before="120" w:after="120"/>
        <w:ind w:left="1276" w:hanging="709"/>
        <w:jc w:val="both"/>
        <w:rPr>
          <w:bCs/>
          <w:sz w:val="22"/>
          <w:szCs w:val="22"/>
        </w:rPr>
      </w:pPr>
      <w:r w:rsidRPr="006015D0">
        <w:rPr>
          <w:bCs/>
          <w:sz w:val="22"/>
          <w:szCs w:val="22"/>
        </w:rPr>
        <w:t>29.2</w:t>
      </w:r>
      <w:r w:rsidRPr="006015D0">
        <w:rPr>
          <w:bCs/>
          <w:sz w:val="22"/>
          <w:szCs w:val="22"/>
        </w:rPr>
        <w:tab/>
      </w:r>
      <w:r w:rsidRPr="00425FD9">
        <w:rPr>
          <w:bCs/>
          <w:sz w:val="22"/>
          <w:szCs w:val="22"/>
        </w:rPr>
        <w:t>All designs and costs related to any particular temporary works are responsibility of the Contractor.</w:t>
      </w:r>
    </w:p>
    <w:p w:rsidR="00166194" w:rsidRDefault="009153D5">
      <w:pPr>
        <w:spacing w:before="240"/>
        <w:ind w:left="1276" w:hanging="1276"/>
        <w:jc w:val="both"/>
      </w:pPr>
      <w:r>
        <w:rPr>
          <w:b/>
        </w:rPr>
        <w:t>Article 32</w:t>
      </w:r>
      <w:r>
        <w:rPr>
          <w:b/>
        </w:rPr>
        <w:tab/>
        <w:t>Patents and licenses</w:t>
      </w:r>
    </w:p>
    <w:p w:rsidR="00F91DAC" w:rsidRDefault="00F91DAC" w:rsidP="00F91DAC">
      <w:pPr>
        <w:spacing w:before="120" w:after="120"/>
        <w:ind w:left="1276" w:hanging="709"/>
        <w:jc w:val="both"/>
        <w:rPr>
          <w:bCs/>
          <w:sz w:val="22"/>
          <w:szCs w:val="22"/>
        </w:rPr>
      </w:pPr>
      <w:bookmarkStart w:id="7" w:name="_35nkun2" w:colFirst="0" w:colLast="0"/>
      <w:bookmarkEnd w:id="7"/>
      <w:r w:rsidRPr="006015D0">
        <w:rPr>
          <w:bCs/>
          <w:sz w:val="22"/>
          <w:szCs w:val="22"/>
        </w:rPr>
        <w:t>32.1</w:t>
      </w:r>
      <w:r w:rsidRPr="006015D0">
        <w:rPr>
          <w:bCs/>
          <w:sz w:val="22"/>
          <w:szCs w:val="22"/>
        </w:rPr>
        <w:tab/>
      </w:r>
      <w:r w:rsidRPr="006B43A5">
        <w:rPr>
          <w:bCs/>
          <w:sz w:val="22"/>
          <w:szCs w:val="22"/>
        </w:rPr>
        <w:t>There is no derogation from Article 32 of the general conditions.</w:t>
      </w:r>
    </w:p>
    <w:p w:rsidR="00166194" w:rsidRDefault="009153D5">
      <w:pPr>
        <w:spacing w:before="240"/>
        <w:ind w:left="1276" w:hanging="1276"/>
        <w:jc w:val="both"/>
      </w:pPr>
      <w:r>
        <w:rPr>
          <w:b/>
        </w:rPr>
        <w:t>Article 34</w:t>
      </w:r>
      <w:r>
        <w:rPr>
          <w:b/>
        </w:rPr>
        <w:tab/>
        <w:t>Period of implementation of tasks</w:t>
      </w:r>
    </w:p>
    <w:p w:rsidR="00F91DAC" w:rsidRPr="006015D0" w:rsidRDefault="00F91DAC" w:rsidP="00F91DAC">
      <w:pPr>
        <w:pStyle w:val="Title"/>
        <w:ind w:left="1276" w:hanging="709"/>
        <w:jc w:val="both"/>
        <w:rPr>
          <w:rFonts w:ascii="Times New Roman" w:hAnsi="Times New Roman"/>
          <w:b w:val="0"/>
          <w:smallCaps/>
          <w:sz w:val="22"/>
          <w:szCs w:val="22"/>
        </w:rPr>
      </w:pPr>
      <w:bookmarkStart w:id="8" w:name="_1ksv4uv" w:colFirst="0" w:colLast="0"/>
      <w:bookmarkEnd w:id="8"/>
      <w:r w:rsidRPr="006015D0">
        <w:rPr>
          <w:rFonts w:ascii="Times New Roman" w:hAnsi="Times New Roman"/>
          <w:b w:val="0"/>
          <w:sz w:val="22"/>
          <w:szCs w:val="22"/>
        </w:rPr>
        <w:t>34.1</w:t>
      </w:r>
      <w:r w:rsidRPr="006015D0">
        <w:rPr>
          <w:rFonts w:ascii="Times New Roman" w:hAnsi="Times New Roman"/>
          <w:b w:val="0"/>
          <w:bCs/>
          <w:sz w:val="22"/>
          <w:szCs w:val="22"/>
        </w:rPr>
        <w:tab/>
      </w:r>
      <w:r w:rsidR="003C278A" w:rsidRPr="00E63FAB">
        <w:rPr>
          <w:rFonts w:ascii="Times New Roman" w:hAnsi="Times New Roman"/>
          <w:b w:val="0"/>
          <w:bCs/>
          <w:sz w:val="22"/>
          <w:szCs w:val="22"/>
        </w:rPr>
        <w:t xml:space="preserve">150 days (one hundred fifty days) </w:t>
      </w:r>
      <w:r w:rsidRPr="00E63FAB">
        <w:rPr>
          <w:rFonts w:ascii="Times New Roman" w:hAnsi="Times New Roman"/>
          <w:b w:val="0"/>
          <w:bCs/>
          <w:sz w:val="22"/>
          <w:szCs w:val="22"/>
        </w:rPr>
        <w:t>after</w:t>
      </w:r>
      <w:r w:rsidR="00706108">
        <w:rPr>
          <w:rFonts w:ascii="Times New Roman" w:hAnsi="Times New Roman"/>
          <w:b w:val="0"/>
          <w:bCs/>
          <w:sz w:val="22"/>
          <w:szCs w:val="22"/>
        </w:rPr>
        <w:t xml:space="preserve"> </w:t>
      </w:r>
      <w:r w:rsidRPr="00C27F09">
        <w:rPr>
          <w:rFonts w:ascii="Times New Roman" w:hAnsi="Times New Roman"/>
          <w:b w:val="0"/>
          <w:bCs/>
          <w:sz w:val="22"/>
          <w:szCs w:val="22"/>
        </w:rPr>
        <w:t>issuance of commencement order to be followed by 2 (two) months of Defect Liability Period starting from issuance of Provisional Acceptance Certificate.</w:t>
      </w:r>
    </w:p>
    <w:p w:rsidR="00166194" w:rsidRDefault="009153D5">
      <w:pPr>
        <w:spacing w:before="240"/>
        <w:ind w:left="1276" w:hanging="1276"/>
        <w:jc w:val="both"/>
      </w:pPr>
      <w:r>
        <w:rPr>
          <w:b/>
        </w:rPr>
        <w:t>Article 36</w:t>
      </w:r>
      <w:r>
        <w:rPr>
          <w:b/>
        </w:rPr>
        <w:tab/>
        <w:t>Delays in the implementation of tasks</w:t>
      </w:r>
    </w:p>
    <w:p w:rsidR="00F91DAC" w:rsidRPr="006015D0" w:rsidRDefault="00F91DAC" w:rsidP="00F91DAC">
      <w:pPr>
        <w:spacing w:before="120" w:after="120"/>
        <w:ind w:left="1276" w:hanging="709"/>
        <w:jc w:val="both"/>
        <w:rPr>
          <w:sz w:val="22"/>
          <w:szCs w:val="22"/>
        </w:rPr>
      </w:pPr>
      <w:r w:rsidRPr="006015D0">
        <w:rPr>
          <w:bCs/>
          <w:sz w:val="22"/>
          <w:szCs w:val="22"/>
        </w:rPr>
        <w:t>36.1</w:t>
      </w:r>
      <w:r w:rsidRPr="006015D0">
        <w:rPr>
          <w:bCs/>
          <w:sz w:val="22"/>
          <w:szCs w:val="22"/>
        </w:rPr>
        <w:tab/>
      </w:r>
      <w:r w:rsidRPr="009079F4">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Pr="009079F4">
        <w:rPr>
          <w:w w:val="50"/>
          <w:sz w:val="22"/>
          <w:szCs w:val="22"/>
        </w:rPr>
        <w:t> </w:t>
      </w:r>
      <w:r w:rsidRPr="009079F4">
        <w:rPr>
          <w:sz w:val="22"/>
          <w:szCs w:val="22"/>
        </w:rPr>
        <w:t>% of the contract price or, if the contract is subdivided into phases, 10</w:t>
      </w:r>
      <w:r w:rsidRPr="009079F4">
        <w:rPr>
          <w:w w:val="50"/>
          <w:sz w:val="22"/>
          <w:szCs w:val="22"/>
        </w:rPr>
        <w:t> </w:t>
      </w:r>
      <w:r w:rsidRPr="009079F4">
        <w:rPr>
          <w:sz w:val="22"/>
          <w:szCs w:val="22"/>
        </w:rPr>
        <w:t>% of the price of the phase concerned.</w:t>
      </w:r>
    </w:p>
    <w:p w:rsidR="00166194" w:rsidRDefault="009153D5">
      <w:pPr>
        <w:spacing w:before="240"/>
        <w:ind w:left="1276" w:hanging="1276"/>
        <w:jc w:val="both"/>
      </w:pPr>
      <w:r>
        <w:rPr>
          <w:b/>
        </w:rPr>
        <w:t>Article 39</w:t>
      </w:r>
      <w:r>
        <w:rPr>
          <w:b/>
        </w:rPr>
        <w:tab/>
        <w:t>Work register</w:t>
      </w:r>
    </w:p>
    <w:p w:rsidR="00342005" w:rsidRPr="006015D0" w:rsidRDefault="00342005" w:rsidP="00342005">
      <w:pPr>
        <w:spacing w:before="120" w:after="120"/>
        <w:ind w:left="1276" w:hanging="709"/>
        <w:jc w:val="both"/>
        <w:rPr>
          <w:sz w:val="22"/>
          <w:szCs w:val="22"/>
        </w:rPr>
      </w:pPr>
      <w:r w:rsidRPr="006015D0">
        <w:rPr>
          <w:bCs/>
          <w:sz w:val="22"/>
          <w:szCs w:val="22"/>
        </w:rPr>
        <w:t>39.1</w:t>
      </w:r>
      <w:r w:rsidRPr="006015D0">
        <w:rPr>
          <w:bCs/>
          <w:sz w:val="22"/>
          <w:szCs w:val="22"/>
        </w:rPr>
        <w:tab/>
      </w:r>
      <w:r w:rsidRPr="009079F4">
        <w:rPr>
          <w:bCs/>
          <w:sz w:val="22"/>
          <w:szCs w:val="22"/>
        </w:rPr>
        <w:t>Work register shall be kept in local language and in accordance with the local legislation in force.</w:t>
      </w:r>
    </w:p>
    <w:p w:rsidR="00166194" w:rsidRDefault="009153D5">
      <w:pPr>
        <w:spacing w:before="240"/>
        <w:ind w:left="1276" w:hanging="1276"/>
        <w:jc w:val="both"/>
      </w:pPr>
      <w:r>
        <w:rPr>
          <w:b/>
        </w:rPr>
        <w:t>Article 40</w:t>
      </w:r>
      <w:r>
        <w:rPr>
          <w:b/>
        </w:rPr>
        <w:tab/>
        <w:t>Origin and quality of works and materials</w:t>
      </w:r>
    </w:p>
    <w:p w:rsidR="00166194" w:rsidRPr="00312110" w:rsidRDefault="009153D5" w:rsidP="00312110">
      <w:pPr>
        <w:pStyle w:val="Heading2"/>
        <w:keepNext w:val="0"/>
        <w:spacing w:before="120" w:after="120"/>
        <w:ind w:hanging="709"/>
        <w:rPr>
          <w:rFonts w:ascii="Times New Roman" w:eastAsia="Times New Roman" w:hAnsi="Times New Roman" w:cs="Times New Roman"/>
          <w:b w:val="0"/>
          <w:color w:val="000000"/>
          <w:sz w:val="22"/>
          <w:szCs w:val="22"/>
        </w:rPr>
      </w:pPr>
      <w:r>
        <w:rPr>
          <w:rFonts w:ascii="Times New Roman" w:eastAsia="Times New Roman" w:hAnsi="Times New Roman" w:cs="Times New Roman"/>
          <w:b w:val="0"/>
          <w:sz w:val="22"/>
          <w:szCs w:val="22"/>
        </w:rPr>
        <w:t>40.1</w:t>
      </w:r>
      <w:r>
        <w:rPr>
          <w:rFonts w:ascii="Times New Roman" w:eastAsia="Times New Roman" w:hAnsi="Times New Roman" w:cs="Times New Roman"/>
          <w:b w:val="0"/>
          <w:sz w:val="22"/>
          <w:szCs w:val="22"/>
        </w:rPr>
        <w:tab/>
      </w:r>
      <w:r w:rsidRPr="00312110">
        <w:rPr>
          <w:rFonts w:ascii="Times New Roman" w:eastAsia="Times New Roman" w:hAnsi="Times New Roman" w:cs="Times New Roman"/>
          <w:b w:val="0"/>
          <w:color w:val="000000"/>
          <w:sz w:val="22"/>
          <w:szCs w:val="22"/>
        </w:rPr>
        <w:t>All supplies under this contract may originate from any country.</w:t>
      </w:r>
    </w:p>
    <w:p w:rsidR="00166194" w:rsidRDefault="009153D5">
      <w:pPr>
        <w:spacing w:before="240"/>
        <w:ind w:left="1276" w:hanging="1276"/>
        <w:jc w:val="both"/>
      </w:pPr>
      <w:r>
        <w:rPr>
          <w:b/>
        </w:rPr>
        <w:t>Article 41</w:t>
      </w:r>
      <w:r>
        <w:rPr>
          <w:b/>
        </w:rPr>
        <w:tab/>
        <w:t>Inspection and testing</w:t>
      </w:r>
    </w:p>
    <w:p w:rsidR="00095159" w:rsidRDefault="00095159" w:rsidP="00095159">
      <w:pPr>
        <w:spacing w:before="240"/>
        <w:ind w:left="1276"/>
        <w:jc w:val="both"/>
        <w:rPr>
          <w:sz w:val="22"/>
          <w:szCs w:val="22"/>
        </w:rPr>
      </w:pPr>
      <w:bookmarkStart w:id="9" w:name="_3j2qqm3" w:colFirst="0" w:colLast="0"/>
      <w:bookmarkEnd w:id="9"/>
      <w:r w:rsidRPr="009079F4">
        <w:rPr>
          <w:sz w:val="22"/>
          <w:szCs w:val="22"/>
        </w:rPr>
        <w:t>Inspection and testing referred to in Article 41 shall be performed in accordance with the requirements of the applicable technical regulations and local legislation</w:t>
      </w:r>
      <w:r>
        <w:rPr>
          <w:sz w:val="22"/>
          <w:szCs w:val="22"/>
        </w:rPr>
        <w:t xml:space="preserve"> in force</w:t>
      </w:r>
      <w:r w:rsidRPr="009079F4">
        <w:rPr>
          <w:sz w:val="22"/>
          <w:szCs w:val="22"/>
        </w:rPr>
        <w:t>. The costs of inspection and testing shall be borne by the Contractor.</w:t>
      </w:r>
    </w:p>
    <w:p w:rsidR="00166194" w:rsidRDefault="009153D5">
      <w:pPr>
        <w:spacing w:before="240"/>
        <w:ind w:left="1276" w:hanging="1276"/>
        <w:jc w:val="both"/>
      </w:pPr>
      <w:r>
        <w:rPr>
          <w:b/>
        </w:rPr>
        <w:t>Article 43</w:t>
      </w:r>
      <w:r>
        <w:rPr>
          <w:b/>
        </w:rPr>
        <w:tab/>
        <w:t>Ownership of plant and materials</w:t>
      </w:r>
    </w:p>
    <w:p w:rsidR="00095159" w:rsidRDefault="00095159" w:rsidP="00095159">
      <w:pPr>
        <w:spacing w:before="120" w:after="120"/>
        <w:ind w:left="1276" w:hanging="709"/>
        <w:jc w:val="both"/>
        <w:rPr>
          <w:bCs/>
          <w:sz w:val="22"/>
          <w:szCs w:val="22"/>
        </w:rPr>
      </w:pPr>
      <w:bookmarkStart w:id="10" w:name="_1y810tw" w:colFirst="0" w:colLast="0"/>
      <w:bookmarkEnd w:id="10"/>
      <w:r w:rsidRPr="006015D0">
        <w:rPr>
          <w:bCs/>
          <w:sz w:val="22"/>
          <w:szCs w:val="22"/>
        </w:rPr>
        <w:t>43.2</w:t>
      </w:r>
      <w:r w:rsidRPr="006015D0">
        <w:rPr>
          <w:bCs/>
          <w:sz w:val="22"/>
          <w:szCs w:val="22"/>
        </w:rPr>
        <w:tab/>
      </w:r>
      <w:r w:rsidRPr="00397FFB">
        <w:rPr>
          <w:bCs/>
          <w:sz w:val="22"/>
          <w:szCs w:val="22"/>
        </w:rPr>
        <w:t>All equipment, temporary works, plant and materials on site owned by the Contractor or by any company in which the Contractor has a controlling interest shall, for the duration of the execution of the works shall be vested in the Contracting Authority.</w:t>
      </w:r>
    </w:p>
    <w:p w:rsidR="00166194" w:rsidRDefault="009153D5">
      <w:pPr>
        <w:spacing w:before="240"/>
        <w:ind w:left="1276" w:hanging="1276"/>
        <w:jc w:val="both"/>
      </w:pPr>
      <w:r>
        <w:rPr>
          <w:b/>
        </w:rPr>
        <w:lastRenderedPageBreak/>
        <w:t>Article 44:</w:t>
      </w:r>
      <w:r>
        <w:rPr>
          <w:b/>
        </w:rPr>
        <w:tab/>
        <w:t>General principles for payments</w:t>
      </w:r>
    </w:p>
    <w:p w:rsidR="00166194" w:rsidRDefault="009153D5">
      <w:pPr>
        <w:tabs>
          <w:tab w:val="right" w:pos="9885"/>
        </w:tabs>
        <w:spacing w:before="120" w:after="120"/>
        <w:ind w:left="1276" w:hanging="709"/>
        <w:jc w:val="both"/>
        <w:rPr>
          <w:sz w:val="22"/>
          <w:szCs w:val="22"/>
        </w:rPr>
      </w:pPr>
      <w:r>
        <w:rPr>
          <w:sz w:val="22"/>
          <w:szCs w:val="22"/>
        </w:rPr>
        <w:t>44.1</w:t>
      </w:r>
      <w:r>
        <w:rPr>
          <w:sz w:val="22"/>
          <w:szCs w:val="22"/>
        </w:rPr>
        <w:tab/>
        <w:t xml:space="preserve">Payments shall be made in </w:t>
      </w:r>
      <w:r w:rsidR="00095159">
        <w:rPr>
          <w:sz w:val="22"/>
          <w:szCs w:val="22"/>
        </w:rPr>
        <w:t>national currency, i.e. BAM (Convertible mark).</w:t>
      </w:r>
    </w:p>
    <w:p w:rsidR="00166194" w:rsidRDefault="009153D5" w:rsidP="00C77070">
      <w:pPr>
        <w:spacing w:before="120" w:after="120"/>
        <w:ind w:left="1276" w:hanging="709"/>
        <w:jc w:val="both"/>
        <w:rPr>
          <w:sz w:val="22"/>
          <w:szCs w:val="22"/>
        </w:rPr>
      </w:pPr>
      <w:r w:rsidRPr="00793DF4">
        <w:rPr>
          <w:sz w:val="22"/>
          <w:szCs w:val="22"/>
        </w:rPr>
        <w:t>44.3</w:t>
      </w:r>
      <w:r w:rsidRPr="00793DF4">
        <w:rPr>
          <w:sz w:val="22"/>
          <w:szCs w:val="22"/>
        </w:rPr>
        <w:tab/>
        <w:t>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rsidR="00166194" w:rsidRDefault="009153D5">
      <w:pPr>
        <w:spacing w:before="240"/>
        <w:ind w:left="1276" w:hanging="1276"/>
        <w:jc w:val="both"/>
      </w:pPr>
      <w:r>
        <w:rPr>
          <w:b/>
        </w:rPr>
        <w:t>Article 46</w:t>
      </w:r>
      <w:r>
        <w:rPr>
          <w:b/>
        </w:rPr>
        <w:tab/>
        <w:t>Pre-financing</w:t>
      </w:r>
    </w:p>
    <w:p w:rsidR="00166194" w:rsidRDefault="009153D5" w:rsidP="00FE72FE">
      <w:pPr>
        <w:spacing w:before="120" w:after="120"/>
        <w:ind w:left="1276" w:hanging="709"/>
        <w:jc w:val="both"/>
        <w:rPr>
          <w:sz w:val="22"/>
          <w:szCs w:val="22"/>
        </w:rPr>
      </w:pPr>
      <w:r>
        <w:rPr>
          <w:sz w:val="22"/>
          <w:szCs w:val="22"/>
        </w:rPr>
        <w:t>46.1</w:t>
      </w:r>
      <w:r>
        <w:rPr>
          <w:sz w:val="22"/>
          <w:szCs w:val="22"/>
        </w:rPr>
        <w:tab/>
      </w:r>
      <w:r w:rsidR="00383D32" w:rsidRPr="00843A81">
        <w:rPr>
          <w:sz w:val="22"/>
          <w:szCs w:val="22"/>
        </w:rPr>
        <w:t>No</w:t>
      </w:r>
      <w:r w:rsidRPr="00843A81">
        <w:rPr>
          <w:sz w:val="22"/>
          <w:szCs w:val="22"/>
        </w:rPr>
        <w:t xml:space="preserve"> pre-financing is possible</w:t>
      </w:r>
      <w:bookmarkStart w:id="11" w:name="_4i7ojhp" w:colFirst="0" w:colLast="0"/>
      <w:bookmarkEnd w:id="11"/>
    </w:p>
    <w:p w:rsidR="00166194" w:rsidRDefault="009153D5">
      <w:pPr>
        <w:spacing w:before="240"/>
        <w:ind w:left="1276" w:hanging="1276"/>
        <w:jc w:val="both"/>
      </w:pPr>
      <w:r>
        <w:rPr>
          <w:b/>
        </w:rPr>
        <w:t>Article 47</w:t>
      </w:r>
      <w:r>
        <w:rPr>
          <w:b/>
        </w:rPr>
        <w:tab/>
        <w:t>Retention monies</w:t>
      </w:r>
    </w:p>
    <w:p w:rsidR="00123AF9" w:rsidRPr="006015D0" w:rsidRDefault="00123AF9" w:rsidP="00123AF9">
      <w:pPr>
        <w:spacing w:before="120" w:after="120"/>
        <w:ind w:left="1276"/>
        <w:jc w:val="both"/>
        <w:rPr>
          <w:bCs/>
          <w:sz w:val="22"/>
          <w:szCs w:val="22"/>
        </w:rPr>
      </w:pPr>
      <w:bookmarkStart w:id="12" w:name="_2xcytpi" w:colFirst="0" w:colLast="0"/>
      <w:bookmarkEnd w:id="12"/>
      <w:r w:rsidRPr="00D22636">
        <w:rPr>
          <w:bCs/>
          <w:sz w:val="22"/>
          <w:szCs w:val="22"/>
        </w:rPr>
        <w:t>The sum to be retained from interim payments to guarantee implementation of the</w:t>
      </w:r>
      <w:r w:rsidR="00F6425C">
        <w:rPr>
          <w:bCs/>
          <w:sz w:val="22"/>
          <w:szCs w:val="22"/>
        </w:rPr>
        <w:t xml:space="preserve"> </w:t>
      </w:r>
      <w:r w:rsidRPr="00D22636">
        <w:rPr>
          <w:bCs/>
          <w:sz w:val="22"/>
          <w:szCs w:val="22"/>
        </w:rPr>
        <w:t>Contractor's obligations during the defectsliability period is 10% of each instalment.</w:t>
      </w:r>
    </w:p>
    <w:p w:rsidR="00166194" w:rsidRDefault="009153D5">
      <w:pPr>
        <w:spacing w:before="240"/>
        <w:ind w:left="1276" w:hanging="1276"/>
        <w:jc w:val="both"/>
      </w:pPr>
      <w:r>
        <w:rPr>
          <w:b/>
        </w:rPr>
        <w:t>Article 48</w:t>
      </w:r>
      <w:r>
        <w:rPr>
          <w:b/>
        </w:rPr>
        <w:tab/>
        <w:t>Price revision</w:t>
      </w:r>
    </w:p>
    <w:p w:rsidR="00166194" w:rsidRDefault="009153D5">
      <w:pPr>
        <w:spacing w:before="120" w:after="120"/>
        <w:ind w:left="1276" w:hanging="709"/>
        <w:rPr>
          <w:sz w:val="22"/>
          <w:szCs w:val="22"/>
        </w:rPr>
      </w:pPr>
      <w:r>
        <w:rPr>
          <w:sz w:val="22"/>
          <w:szCs w:val="22"/>
        </w:rPr>
        <w:t>48.2</w:t>
      </w:r>
      <w:r>
        <w:rPr>
          <w:sz w:val="22"/>
          <w:szCs w:val="22"/>
        </w:rPr>
        <w:tab/>
        <w:t xml:space="preserve">Prices may not be revised. </w:t>
      </w:r>
    </w:p>
    <w:p w:rsidR="00166194" w:rsidRDefault="009153D5">
      <w:pPr>
        <w:spacing w:before="240"/>
        <w:ind w:left="1276" w:hanging="1276"/>
        <w:jc w:val="both"/>
      </w:pPr>
      <w:r>
        <w:rPr>
          <w:b/>
        </w:rPr>
        <w:t>Article 49</w:t>
      </w:r>
      <w:r>
        <w:rPr>
          <w:b/>
        </w:rPr>
        <w:tab/>
        <w:t>Measurement</w:t>
      </w:r>
    </w:p>
    <w:p w:rsidR="00166194" w:rsidRDefault="009153D5" w:rsidP="00C77070">
      <w:pPr>
        <w:spacing w:before="120" w:after="120"/>
        <w:ind w:left="1276" w:hanging="709"/>
        <w:jc w:val="both"/>
        <w:rPr>
          <w:sz w:val="22"/>
          <w:szCs w:val="22"/>
        </w:rPr>
      </w:pPr>
      <w:r>
        <w:rPr>
          <w:sz w:val="22"/>
          <w:szCs w:val="22"/>
        </w:rPr>
        <w:t>49.1</w:t>
      </w:r>
      <w:r>
        <w:rPr>
          <w:sz w:val="22"/>
          <w:szCs w:val="22"/>
        </w:rPr>
        <w:tab/>
      </w:r>
      <w:r w:rsidRPr="00C77070">
        <w:rPr>
          <w:sz w:val="22"/>
          <w:szCs w:val="22"/>
        </w:rPr>
        <w:t>This is a unit-price contract</w:t>
      </w:r>
      <w:r>
        <w:rPr>
          <w:sz w:val="22"/>
          <w:szCs w:val="22"/>
        </w:rPr>
        <w:t>.</w:t>
      </w:r>
    </w:p>
    <w:p w:rsidR="00166194" w:rsidRDefault="009153D5">
      <w:pPr>
        <w:spacing w:before="240"/>
        <w:ind w:left="1276" w:hanging="1276"/>
        <w:jc w:val="both"/>
      </w:pPr>
      <w:bookmarkStart w:id="13" w:name="_3whwml4" w:colFirst="0" w:colLast="0"/>
      <w:bookmarkEnd w:id="13"/>
      <w:r>
        <w:rPr>
          <w:b/>
        </w:rPr>
        <w:t>Article 50</w:t>
      </w:r>
      <w:r>
        <w:rPr>
          <w:b/>
        </w:rPr>
        <w:tab/>
        <w:t>Interim payments</w:t>
      </w:r>
    </w:p>
    <w:p w:rsidR="00340679" w:rsidRPr="00E94260" w:rsidRDefault="00340679" w:rsidP="00340679">
      <w:pPr>
        <w:spacing w:before="120" w:after="120"/>
        <w:ind w:left="1276" w:hanging="709"/>
        <w:rPr>
          <w:sz w:val="22"/>
          <w:szCs w:val="22"/>
        </w:rPr>
      </w:pPr>
      <w:bookmarkStart w:id="14" w:name="_2bn6wsx" w:colFirst="0" w:colLast="0"/>
      <w:bookmarkEnd w:id="14"/>
      <w:r w:rsidRPr="006015D0">
        <w:rPr>
          <w:bCs/>
          <w:sz w:val="22"/>
          <w:szCs w:val="22"/>
        </w:rPr>
        <w:t>50.1</w:t>
      </w:r>
      <w:r w:rsidRPr="006015D0">
        <w:rPr>
          <w:sz w:val="22"/>
          <w:szCs w:val="22"/>
        </w:rPr>
        <w:tab/>
      </w:r>
      <w:r w:rsidRPr="00E94260">
        <w:rPr>
          <w:sz w:val="22"/>
          <w:szCs w:val="22"/>
        </w:rPr>
        <w:t>The following text is added:</w:t>
      </w:r>
    </w:p>
    <w:p w:rsidR="00340679" w:rsidRPr="006015D0" w:rsidRDefault="00340679" w:rsidP="00A93E81">
      <w:pPr>
        <w:spacing w:before="120" w:after="120"/>
        <w:ind w:left="1276"/>
        <w:jc w:val="both"/>
        <w:rPr>
          <w:sz w:val="22"/>
          <w:szCs w:val="22"/>
        </w:rPr>
      </w:pPr>
      <w:bookmarkStart w:id="15" w:name="_Hlk181099093"/>
      <w:r w:rsidRPr="00E94260">
        <w:rPr>
          <w:sz w:val="22"/>
          <w:szCs w:val="22"/>
        </w:rPr>
        <w:t>Minimum amount of any Interim Payment Certificate shall be no less than 5% (five percent)</w:t>
      </w:r>
      <w:r w:rsidR="00F6425C">
        <w:rPr>
          <w:sz w:val="22"/>
          <w:szCs w:val="22"/>
        </w:rPr>
        <w:t xml:space="preserve"> </w:t>
      </w:r>
      <w:r w:rsidRPr="00E94260">
        <w:rPr>
          <w:sz w:val="22"/>
          <w:szCs w:val="22"/>
        </w:rPr>
        <w:t>of the original contract price.</w:t>
      </w:r>
    </w:p>
    <w:bookmarkEnd w:id="15"/>
    <w:p w:rsidR="00166194" w:rsidRDefault="009153D5">
      <w:pPr>
        <w:spacing w:before="240"/>
        <w:ind w:left="1276" w:hanging="1276"/>
        <w:jc w:val="both"/>
      </w:pPr>
      <w:r>
        <w:rPr>
          <w:b/>
        </w:rPr>
        <w:t>Article 51</w:t>
      </w:r>
      <w:r>
        <w:rPr>
          <w:b/>
        </w:rPr>
        <w:tab/>
        <w:t>Final statement of account</w:t>
      </w:r>
    </w:p>
    <w:p w:rsidR="000F04F7" w:rsidRPr="00123B46" w:rsidRDefault="000F04F7" w:rsidP="000F04F7">
      <w:pPr>
        <w:pStyle w:val="Text1"/>
        <w:ind w:left="1276" w:hanging="709"/>
        <w:rPr>
          <w:sz w:val="22"/>
          <w:szCs w:val="22"/>
          <w:lang w:eastAsia="en-GB"/>
        </w:rPr>
      </w:pPr>
      <w:bookmarkStart w:id="16" w:name="_3as4poj" w:colFirst="0" w:colLast="0"/>
      <w:bookmarkEnd w:id="16"/>
      <w:r w:rsidRPr="006015D0">
        <w:rPr>
          <w:sz w:val="22"/>
          <w:szCs w:val="22"/>
          <w:lang w:eastAsia="en-GB"/>
        </w:rPr>
        <w:t>51.1</w:t>
      </w:r>
      <w:r w:rsidRPr="006015D0">
        <w:rPr>
          <w:sz w:val="22"/>
          <w:szCs w:val="22"/>
          <w:lang w:eastAsia="en-GB"/>
        </w:rPr>
        <w:tab/>
      </w:r>
      <w:r w:rsidRPr="00123B46">
        <w:rPr>
          <w:sz w:val="22"/>
          <w:szCs w:val="22"/>
          <w:lang w:eastAsia="en-GB"/>
        </w:rPr>
        <w:t xml:space="preserve">The </w:t>
      </w:r>
      <w:r>
        <w:rPr>
          <w:sz w:val="22"/>
          <w:szCs w:val="22"/>
          <w:lang w:eastAsia="en-GB"/>
        </w:rPr>
        <w:t>C</w:t>
      </w:r>
      <w:r w:rsidRPr="00123B46">
        <w:rPr>
          <w:sz w:val="22"/>
          <w:szCs w:val="22"/>
          <w:lang w:eastAsia="en-GB"/>
        </w:rPr>
        <w:t xml:space="preserve">ontractor shall, submit to the </w:t>
      </w:r>
      <w:r>
        <w:rPr>
          <w:sz w:val="22"/>
          <w:szCs w:val="22"/>
          <w:lang w:eastAsia="en-GB"/>
        </w:rPr>
        <w:t>S</w:t>
      </w:r>
      <w:r w:rsidRPr="00123B46">
        <w:rPr>
          <w:sz w:val="22"/>
          <w:szCs w:val="22"/>
          <w:lang w:eastAsia="en-GB"/>
        </w:rPr>
        <w:t xml:space="preserve">upervisor a draft final statement of account when it applies for the </w:t>
      </w:r>
      <w:r>
        <w:rPr>
          <w:sz w:val="22"/>
          <w:szCs w:val="22"/>
          <w:lang w:eastAsia="en-GB"/>
        </w:rPr>
        <w:t xml:space="preserve">provisional </w:t>
      </w:r>
      <w:r w:rsidRPr="00123B46">
        <w:rPr>
          <w:sz w:val="22"/>
          <w:szCs w:val="22"/>
          <w:lang w:eastAsia="en-GB"/>
        </w:rPr>
        <w:t xml:space="preserve">acceptance certificate. In order to enable the </w:t>
      </w:r>
      <w:r>
        <w:rPr>
          <w:sz w:val="22"/>
          <w:szCs w:val="22"/>
          <w:lang w:eastAsia="en-GB"/>
        </w:rPr>
        <w:t>S</w:t>
      </w:r>
      <w:r w:rsidRPr="00123B46">
        <w:rPr>
          <w:sz w:val="22"/>
          <w:szCs w:val="22"/>
          <w:lang w:eastAsia="en-GB"/>
        </w:rPr>
        <w:t>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rsidR="000F04F7" w:rsidRPr="006015D0" w:rsidRDefault="000F04F7" w:rsidP="000F04F7">
      <w:pPr>
        <w:ind w:left="1276" w:hanging="709"/>
        <w:jc w:val="both"/>
        <w:rPr>
          <w:sz w:val="22"/>
          <w:szCs w:val="22"/>
        </w:rPr>
      </w:pPr>
      <w:r w:rsidRPr="00123B46">
        <w:rPr>
          <w:sz w:val="22"/>
          <w:szCs w:val="22"/>
          <w:lang w:eastAsia="en-GB"/>
        </w:rPr>
        <w:t>51.2</w:t>
      </w:r>
      <w:r w:rsidRPr="00123B46">
        <w:rPr>
          <w:sz w:val="22"/>
          <w:szCs w:val="22"/>
          <w:lang w:eastAsia="en-GB"/>
        </w:rPr>
        <w:tab/>
        <w:t xml:space="preserve">Within 30 days from issuing the final acceptance certificate referred to in Article 62, the </w:t>
      </w:r>
      <w:r>
        <w:rPr>
          <w:sz w:val="22"/>
          <w:szCs w:val="22"/>
          <w:lang w:eastAsia="en-GB"/>
        </w:rPr>
        <w:t>S</w:t>
      </w:r>
      <w:r w:rsidRPr="00123B46">
        <w:rPr>
          <w:sz w:val="22"/>
          <w:szCs w:val="22"/>
          <w:lang w:eastAsia="en-GB"/>
        </w:rPr>
        <w:t>upervisor shall prepare and sign the final statement of account.</w:t>
      </w:r>
    </w:p>
    <w:p w:rsidR="00166194" w:rsidRDefault="009153D5">
      <w:pPr>
        <w:spacing w:before="240"/>
        <w:ind w:left="1276" w:hanging="1276"/>
        <w:jc w:val="both"/>
      </w:pPr>
      <w:r>
        <w:rPr>
          <w:b/>
        </w:rPr>
        <w:t>Article 60</w:t>
      </w:r>
      <w:r>
        <w:rPr>
          <w:b/>
        </w:rPr>
        <w:tab/>
        <w:t>Provisional acceptance</w:t>
      </w:r>
    </w:p>
    <w:p w:rsidR="00492899" w:rsidRPr="006015D0" w:rsidRDefault="009153D5" w:rsidP="00492899">
      <w:pPr>
        <w:spacing w:before="120"/>
        <w:ind w:left="1276" w:hanging="709"/>
        <w:jc w:val="both"/>
        <w:rPr>
          <w:b/>
          <w:bCs/>
          <w:sz w:val="22"/>
          <w:szCs w:val="22"/>
        </w:rPr>
      </w:pPr>
      <w:bookmarkStart w:id="17" w:name="_49x2ik5" w:colFirst="0" w:colLast="0"/>
      <w:bookmarkEnd w:id="17"/>
      <w:r>
        <w:rPr>
          <w:sz w:val="22"/>
          <w:szCs w:val="22"/>
        </w:rPr>
        <w:t>60.1</w:t>
      </w:r>
      <w:r>
        <w:rPr>
          <w:sz w:val="22"/>
          <w:szCs w:val="22"/>
        </w:rPr>
        <w:tab/>
      </w:r>
      <w:r w:rsidR="00492899" w:rsidRPr="004D4E30">
        <w:rPr>
          <w:sz w:val="22"/>
          <w:szCs w:val="22"/>
        </w:rPr>
        <w:t>In complement to article 60.1 of the General Conditions Provisional Acceptance Certificate to be issued by the Supervisor has to be co-signed for its validity by the project Beneficiary and the Contracting Authority.</w:t>
      </w:r>
    </w:p>
    <w:p w:rsidR="00166194" w:rsidRDefault="009153D5" w:rsidP="00173DB3">
      <w:pPr>
        <w:tabs>
          <w:tab w:val="left" w:pos="1276"/>
        </w:tabs>
        <w:spacing w:before="120"/>
        <w:jc w:val="both"/>
      </w:pPr>
      <w:r>
        <w:rPr>
          <w:b/>
        </w:rPr>
        <w:t>Article 61</w:t>
      </w:r>
      <w:r w:rsidR="00173DB3">
        <w:rPr>
          <w:b/>
        </w:rPr>
        <w:tab/>
      </w:r>
      <w:r>
        <w:rPr>
          <w:b/>
        </w:rPr>
        <w:t>Defects liability</w:t>
      </w:r>
    </w:p>
    <w:p w:rsidR="00166194" w:rsidRDefault="009153D5">
      <w:pPr>
        <w:spacing w:before="120" w:after="120"/>
        <w:ind w:left="1276" w:hanging="709"/>
        <w:jc w:val="both"/>
        <w:rPr>
          <w:sz w:val="22"/>
          <w:szCs w:val="22"/>
        </w:rPr>
      </w:pPr>
      <w:r>
        <w:rPr>
          <w:sz w:val="22"/>
          <w:szCs w:val="22"/>
        </w:rPr>
        <w:t>61.1</w:t>
      </w:r>
      <w:r>
        <w:rPr>
          <w:sz w:val="22"/>
          <w:szCs w:val="22"/>
        </w:rPr>
        <w:tab/>
        <w:t xml:space="preserve">The defects liability period is defined as the period commencing on the date of provisional acceptance, during which the Contractor is required to make good any effect in, or damage to, any part of the work which may appear or occur during this period as notify by the Supervisor or the Contracting Authority. The rights and obligations of the parties with regard to this defects liability period are laid down in Article 61 of the General Conditions. </w:t>
      </w:r>
    </w:p>
    <w:p w:rsidR="00166194" w:rsidRDefault="009153D5">
      <w:pPr>
        <w:spacing w:before="240"/>
        <w:ind w:left="1276" w:hanging="1276"/>
        <w:jc w:val="both"/>
      </w:pPr>
      <w:r>
        <w:rPr>
          <w:b/>
        </w:rPr>
        <w:t>Article 68</w:t>
      </w:r>
      <w:r>
        <w:rPr>
          <w:b/>
        </w:rPr>
        <w:tab/>
        <w:t>Dispute settlement</w:t>
      </w:r>
    </w:p>
    <w:p w:rsidR="00166194" w:rsidRDefault="009153D5" w:rsidP="00EA6F81">
      <w:pPr>
        <w:spacing w:before="120" w:after="120"/>
        <w:ind w:left="1276" w:hanging="709"/>
        <w:jc w:val="both"/>
        <w:rPr>
          <w:sz w:val="22"/>
          <w:szCs w:val="22"/>
        </w:rPr>
      </w:pPr>
      <w:r>
        <w:rPr>
          <w:sz w:val="22"/>
          <w:szCs w:val="22"/>
        </w:rPr>
        <w:lastRenderedPageBreak/>
        <w:t>68.4</w:t>
      </w:r>
      <w:r>
        <w:rPr>
          <w:sz w:val="22"/>
          <w:szCs w:val="22"/>
        </w:rPr>
        <w:tab/>
        <w:t xml:space="preserve">Any disputes arising out of or relating to this Contract which cannot be settled otherwise shall be referred to the exclusive jurisdiction of </w:t>
      </w:r>
      <w:r w:rsidR="00EA6F81">
        <w:rPr>
          <w:sz w:val="22"/>
          <w:szCs w:val="22"/>
        </w:rPr>
        <w:t>courts in Tuzla</w:t>
      </w:r>
      <w:r>
        <w:rPr>
          <w:sz w:val="22"/>
          <w:szCs w:val="22"/>
        </w:rPr>
        <w:t xml:space="preserve"> in accordance with the national legislation of the state of the Contracting Authority</w:t>
      </w:r>
      <w:r w:rsidR="00EA6F81">
        <w:rPr>
          <w:sz w:val="22"/>
          <w:szCs w:val="22"/>
        </w:rPr>
        <w:t>.</w:t>
      </w:r>
    </w:p>
    <w:p w:rsidR="00166194" w:rsidRDefault="00166194" w:rsidP="006E63F0">
      <w:pPr>
        <w:spacing w:before="120" w:after="120"/>
        <w:jc w:val="both"/>
        <w:rPr>
          <w:sz w:val="22"/>
          <w:szCs w:val="22"/>
        </w:rPr>
      </w:pPr>
    </w:p>
    <w:sectPr w:rsidR="00166194" w:rsidSect="00603734">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4512" w:rsidRDefault="00CB4512">
      <w:r>
        <w:separator/>
      </w:r>
    </w:p>
  </w:endnote>
  <w:endnote w:type="continuationSeparator" w:id="1">
    <w:p w:rsidR="00CB4512" w:rsidRDefault="00CB45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194" w:rsidRDefault="00603734">
    <w:pPr>
      <w:pBdr>
        <w:top w:val="nil"/>
        <w:left w:val="nil"/>
        <w:bottom w:val="nil"/>
        <w:right w:val="nil"/>
        <w:between w:val="nil"/>
      </w:pBdr>
      <w:tabs>
        <w:tab w:val="center" w:pos="4320"/>
        <w:tab w:val="right" w:pos="8640"/>
      </w:tabs>
      <w:jc w:val="right"/>
      <w:rPr>
        <w:color w:val="000000"/>
      </w:rPr>
    </w:pPr>
    <w:r>
      <w:rPr>
        <w:color w:val="000000"/>
      </w:rPr>
      <w:fldChar w:fldCharType="begin"/>
    </w:r>
    <w:r w:rsidR="009153D5">
      <w:rPr>
        <w:color w:val="000000"/>
      </w:rPr>
      <w:instrText>PAGE</w:instrText>
    </w:r>
    <w:r>
      <w:rPr>
        <w:color w:val="000000"/>
      </w:rPr>
      <w:fldChar w:fldCharType="end"/>
    </w:r>
  </w:p>
  <w:p w:rsidR="00166194" w:rsidRDefault="00166194">
    <w:pPr>
      <w:pBdr>
        <w:top w:val="nil"/>
        <w:left w:val="nil"/>
        <w:bottom w:val="nil"/>
        <w:right w:val="nil"/>
        <w:between w:val="nil"/>
      </w:pBdr>
      <w:tabs>
        <w:tab w:val="center" w:pos="4320"/>
        <w:tab w:val="right" w:pos="8640"/>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194" w:rsidRDefault="009153D5">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sidR="00603734">
      <w:rPr>
        <w:color w:val="000000"/>
        <w:sz w:val="18"/>
        <w:szCs w:val="18"/>
      </w:rPr>
      <w:fldChar w:fldCharType="begin"/>
    </w:r>
    <w:r>
      <w:rPr>
        <w:color w:val="000000"/>
        <w:sz w:val="18"/>
        <w:szCs w:val="18"/>
      </w:rPr>
      <w:instrText>PAGE</w:instrText>
    </w:r>
    <w:r w:rsidR="00603734">
      <w:rPr>
        <w:color w:val="000000"/>
        <w:sz w:val="18"/>
        <w:szCs w:val="18"/>
      </w:rPr>
      <w:fldChar w:fldCharType="separate"/>
    </w:r>
    <w:r w:rsidR="00F6425C">
      <w:rPr>
        <w:noProof/>
        <w:color w:val="000000"/>
        <w:sz w:val="18"/>
        <w:szCs w:val="18"/>
      </w:rPr>
      <w:t>6</w:t>
    </w:r>
    <w:r w:rsidR="00603734">
      <w:rPr>
        <w:color w:val="000000"/>
        <w:sz w:val="18"/>
        <w:szCs w:val="18"/>
      </w:rPr>
      <w:fldChar w:fldCharType="end"/>
    </w:r>
    <w:r>
      <w:rPr>
        <w:color w:val="000000"/>
        <w:sz w:val="18"/>
        <w:szCs w:val="18"/>
      </w:rPr>
      <w:t xml:space="preserve"> of </w:t>
    </w:r>
    <w:r w:rsidR="00603734">
      <w:rPr>
        <w:color w:val="000000"/>
        <w:sz w:val="18"/>
        <w:szCs w:val="18"/>
      </w:rPr>
      <w:fldChar w:fldCharType="begin"/>
    </w:r>
    <w:r>
      <w:rPr>
        <w:color w:val="000000"/>
        <w:sz w:val="18"/>
        <w:szCs w:val="18"/>
      </w:rPr>
      <w:instrText>NUMPAGES</w:instrText>
    </w:r>
    <w:r w:rsidR="00603734">
      <w:rPr>
        <w:color w:val="000000"/>
        <w:sz w:val="18"/>
        <w:szCs w:val="18"/>
      </w:rPr>
      <w:fldChar w:fldCharType="separate"/>
    </w:r>
    <w:r w:rsidR="00F6425C">
      <w:rPr>
        <w:noProof/>
        <w:color w:val="000000"/>
        <w:sz w:val="18"/>
        <w:szCs w:val="18"/>
      </w:rPr>
      <w:t>6</w:t>
    </w:r>
    <w:r w:rsidR="00603734">
      <w:rPr>
        <w:color w:val="000000"/>
        <w:sz w:val="18"/>
        <w:szCs w:val="18"/>
      </w:rPr>
      <w:fldChar w:fldCharType="end"/>
    </w:r>
  </w:p>
  <w:p w:rsidR="00166194" w:rsidRDefault="00166194">
    <w:pP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194" w:rsidRDefault="009153D5">
    <w:pPr>
      <w:pBdr>
        <w:top w:val="nil"/>
        <w:left w:val="nil"/>
        <w:bottom w:val="nil"/>
        <w:right w:val="nil"/>
        <w:between w:val="nil"/>
      </w:pBdr>
      <w:tabs>
        <w:tab w:val="right" w:pos="8931"/>
      </w:tabs>
      <w:ind w:right="6"/>
      <w:rPr>
        <w:color w:val="000000"/>
        <w:sz w:val="18"/>
        <w:szCs w:val="18"/>
      </w:rPr>
    </w:pPr>
    <w:r>
      <w:rPr>
        <w:color w:val="000000"/>
        <w:sz w:val="18"/>
        <w:szCs w:val="18"/>
      </w:rPr>
      <w:tab/>
      <w:t xml:space="preserve">Page </w:t>
    </w:r>
    <w:r w:rsidR="00603734">
      <w:rPr>
        <w:color w:val="000000"/>
        <w:sz w:val="18"/>
        <w:szCs w:val="18"/>
      </w:rPr>
      <w:fldChar w:fldCharType="begin"/>
    </w:r>
    <w:r>
      <w:rPr>
        <w:color w:val="000000"/>
        <w:sz w:val="18"/>
        <w:szCs w:val="18"/>
      </w:rPr>
      <w:instrText>PAGE</w:instrText>
    </w:r>
    <w:r w:rsidR="00603734">
      <w:rPr>
        <w:color w:val="000000"/>
        <w:sz w:val="18"/>
        <w:szCs w:val="18"/>
      </w:rPr>
      <w:fldChar w:fldCharType="separate"/>
    </w:r>
    <w:r w:rsidR="006B6E52">
      <w:rPr>
        <w:noProof/>
        <w:color w:val="000000"/>
        <w:sz w:val="18"/>
        <w:szCs w:val="18"/>
      </w:rPr>
      <w:t>1</w:t>
    </w:r>
    <w:r w:rsidR="00603734">
      <w:rPr>
        <w:color w:val="000000"/>
        <w:sz w:val="18"/>
        <w:szCs w:val="18"/>
      </w:rPr>
      <w:fldChar w:fldCharType="end"/>
    </w:r>
    <w:r>
      <w:rPr>
        <w:color w:val="000000"/>
        <w:sz w:val="18"/>
        <w:szCs w:val="18"/>
      </w:rPr>
      <w:t xml:space="preserve"> of </w:t>
    </w:r>
    <w:r w:rsidR="00603734">
      <w:rPr>
        <w:color w:val="000000"/>
        <w:sz w:val="18"/>
        <w:szCs w:val="18"/>
      </w:rPr>
      <w:fldChar w:fldCharType="begin"/>
    </w:r>
    <w:r>
      <w:rPr>
        <w:color w:val="000000"/>
        <w:sz w:val="18"/>
        <w:szCs w:val="18"/>
      </w:rPr>
      <w:instrText>NUMPAGES</w:instrText>
    </w:r>
    <w:r w:rsidR="00603734">
      <w:rPr>
        <w:color w:val="000000"/>
        <w:sz w:val="18"/>
        <w:szCs w:val="18"/>
      </w:rPr>
      <w:fldChar w:fldCharType="separate"/>
    </w:r>
    <w:r w:rsidR="006B6E52">
      <w:rPr>
        <w:noProof/>
        <w:color w:val="000000"/>
        <w:sz w:val="18"/>
        <w:szCs w:val="18"/>
      </w:rPr>
      <w:t>1</w:t>
    </w:r>
    <w:r w:rsidR="00603734">
      <w:rPr>
        <w:color w:val="000000"/>
        <w:sz w:val="18"/>
        <w:szCs w:val="18"/>
      </w:rPr>
      <w:fldChar w:fldCharType="end"/>
    </w:r>
  </w:p>
  <w:p w:rsidR="00166194" w:rsidRDefault="00166194">
    <w:pP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4512" w:rsidRDefault="00CB4512">
      <w:r>
        <w:separator/>
      </w:r>
    </w:p>
  </w:footnote>
  <w:footnote w:type="continuationSeparator" w:id="1">
    <w:p w:rsidR="00CB4512" w:rsidRDefault="00CB45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194" w:rsidRDefault="00603734">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sidR="009153D5">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sidR="006B6E52">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D900A0" w:rsidRDefault="0026396C" w:rsidP="00D900A0">
    <w:pPr>
      <w:rPr>
        <w:b/>
        <w:bCs/>
        <w:sz w:val="20"/>
        <w:szCs w:val="20"/>
      </w:rPr>
    </w:pPr>
    <w:r>
      <w:rPr>
        <w:noProof/>
        <w:lang w:val="hr-HR" w:eastAsia="hr-HR"/>
      </w:rPr>
      <w:drawing>
        <wp:inline distT="0" distB="0" distL="0" distR="0">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95716"/>
    <w:multiLevelType w:val="multilevel"/>
    <w:tmpl w:val="57E2EA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15870830"/>
    <w:multiLevelType w:val="multilevel"/>
    <w:tmpl w:val="8AA4571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37CA6F77"/>
    <w:multiLevelType w:val="multilevel"/>
    <w:tmpl w:val="1294225A"/>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3">
    <w:nsid w:val="614B3277"/>
    <w:multiLevelType w:val="multilevel"/>
    <w:tmpl w:val="89924AE0"/>
    <w:lvl w:ilvl="0">
      <w:start w:val="1"/>
      <w:numFmt w:val="lowerLetter"/>
      <w:lvlText w:val="%1)"/>
      <w:lvlJc w:val="left"/>
      <w:pPr>
        <w:ind w:left="1259" w:hanging="360"/>
      </w:pPr>
      <w:rPr>
        <w:vertAlign w:val="baseline"/>
      </w:rPr>
    </w:lvl>
    <w:lvl w:ilvl="1">
      <w:start w:val="1"/>
      <w:numFmt w:val="lowerLetter"/>
      <w:lvlText w:val="%2."/>
      <w:lvlJc w:val="left"/>
      <w:pPr>
        <w:ind w:left="1979" w:hanging="360"/>
      </w:pPr>
      <w:rPr>
        <w:vertAlign w:val="baseline"/>
      </w:rPr>
    </w:lvl>
    <w:lvl w:ilvl="2">
      <w:start w:val="1"/>
      <w:numFmt w:val="lowerRoman"/>
      <w:lvlText w:val="%3."/>
      <w:lvlJc w:val="right"/>
      <w:pPr>
        <w:ind w:left="2699" w:hanging="180"/>
      </w:pPr>
      <w:rPr>
        <w:vertAlign w:val="baseline"/>
      </w:rPr>
    </w:lvl>
    <w:lvl w:ilvl="3">
      <w:start w:val="1"/>
      <w:numFmt w:val="decimal"/>
      <w:lvlText w:val="%4."/>
      <w:lvlJc w:val="left"/>
      <w:pPr>
        <w:ind w:left="3419" w:hanging="360"/>
      </w:pPr>
      <w:rPr>
        <w:vertAlign w:val="baseline"/>
      </w:rPr>
    </w:lvl>
    <w:lvl w:ilvl="4">
      <w:start w:val="1"/>
      <w:numFmt w:val="lowerLetter"/>
      <w:lvlText w:val="%5."/>
      <w:lvlJc w:val="left"/>
      <w:pPr>
        <w:ind w:left="4139" w:hanging="360"/>
      </w:pPr>
      <w:rPr>
        <w:vertAlign w:val="baseline"/>
      </w:rPr>
    </w:lvl>
    <w:lvl w:ilvl="5">
      <w:start w:val="1"/>
      <w:numFmt w:val="lowerRoman"/>
      <w:lvlText w:val="%6."/>
      <w:lvlJc w:val="right"/>
      <w:pPr>
        <w:ind w:left="4859" w:hanging="180"/>
      </w:pPr>
      <w:rPr>
        <w:vertAlign w:val="baseline"/>
      </w:rPr>
    </w:lvl>
    <w:lvl w:ilvl="6">
      <w:start w:val="1"/>
      <w:numFmt w:val="decimal"/>
      <w:lvlText w:val="%7."/>
      <w:lvlJc w:val="left"/>
      <w:pPr>
        <w:ind w:left="5579" w:hanging="360"/>
      </w:pPr>
      <w:rPr>
        <w:vertAlign w:val="baseline"/>
      </w:rPr>
    </w:lvl>
    <w:lvl w:ilvl="7">
      <w:start w:val="1"/>
      <w:numFmt w:val="lowerLetter"/>
      <w:lvlText w:val="%8."/>
      <w:lvlJc w:val="left"/>
      <w:pPr>
        <w:ind w:left="6299" w:hanging="360"/>
      </w:pPr>
      <w:rPr>
        <w:vertAlign w:val="baseline"/>
      </w:rPr>
    </w:lvl>
    <w:lvl w:ilvl="8">
      <w:start w:val="1"/>
      <w:numFmt w:val="lowerRoman"/>
      <w:lvlText w:val="%9."/>
      <w:lvlJc w:val="right"/>
      <w:pPr>
        <w:ind w:left="7019" w:hanging="180"/>
      </w:pPr>
      <w:rPr>
        <w:vertAlign w:val="baseline"/>
      </w:rPr>
    </w:lvl>
  </w:abstractNum>
  <w:abstractNum w:abstractNumId="4">
    <w:nsid w:val="78DC5A27"/>
    <w:multiLevelType w:val="multilevel"/>
    <w:tmpl w:val="B0F64F1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hdrShapeDefaults>
    <o:shapedefaults v:ext="edit" spidmax="4098"/>
  </w:hdrShapeDefaults>
  <w:footnotePr>
    <w:footnote w:id="0"/>
    <w:footnote w:id="1"/>
  </w:footnotePr>
  <w:endnotePr>
    <w:endnote w:id="0"/>
    <w:endnote w:id="1"/>
  </w:endnotePr>
  <w:compat/>
  <w:rsids>
    <w:rsidRoot w:val="00166194"/>
    <w:rsid w:val="00020F11"/>
    <w:rsid w:val="000407AE"/>
    <w:rsid w:val="0008523B"/>
    <w:rsid w:val="00085E1A"/>
    <w:rsid w:val="0009326E"/>
    <w:rsid w:val="00095159"/>
    <w:rsid w:val="000B1422"/>
    <w:rsid w:val="000D398D"/>
    <w:rsid w:val="000F04F7"/>
    <w:rsid w:val="000F0A89"/>
    <w:rsid w:val="001176A7"/>
    <w:rsid w:val="00123AF9"/>
    <w:rsid w:val="0014301B"/>
    <w:rsid w:val="001436D2"/>
    <w:rsid w:val="001657ED"/>
    <w:rsid w:val="00166194"/>
    <w:rsid w:val="00173DB3"/>
    <w:rsid w:val="0026396C"/>
    <w:rsid w:val="00283598"/>
    <w:rsid w:val="00312110"/>
    <w:rsid w:val="00333B5F"/>
    <w:rsid w:val="00340679"/>
    <w:rsid w:val="00342005"/>
    <w:rsid w:val="00381205"/>
    <w:rsid w:val="00383D32"/>
    <w:rsid w:val="003878DF"/>
    <w:rsid w:val="003938BF"/>
    <w:rsid w:val="003C278A"/>
    <w:rsid w:val="00484966"/>
    <w:rsid w:val="00485409"/>
    <w:rsid w:val="00492899"/>
    <w:rsid w:val="004B73F9"/>
    <w:rsid w:val="004C798F"/>
    <w:rsid w:val="004D170D"/>
    <w:rsid w:val="00502D3D"/>
    <w:rsid w:val="0054567C"/>
    <w:rsid w:val="00562229"/>
    <w:rsid w:val="006007F2"/>
    <w:rsid w:val="00603734"/>
    <w:rsid w:val="0066293B"/>
    <w:rsid w:val="006A5994"/>
    <w:rsid w:val="006B6E52"/>
    <w:rsid w:val="006E3957"/>
    <w:rsid w:val="006E63F0"/>
    <w:rsid w:val="007045FA"/>
    <w:rsid w:val="00706108"/>
    <w:rsid w:val="00787EEF"/>
    <w:rsid w:val="00793DF4"/>
    <w:rsid w:val="00837ECF"/>
    <w:rsid w:val="00843A81"/>
    <w:rsid w:val="008609AD"/>
    <w:rsid w:val="00886AD0"/>
    <w:rsid w:val="009153D5"/>
    <w:rsid w:val="009271EC"/>
    <w:rsid w:val="00A03B99"/>
    <w:rsid w:val="00A44308"/>
    <w:rsid w:val="00A54D47"/>
    <w:rsid w:val="00A63F02"/>
    <w:rsid w:val="00A93E81"/>
    <w:rsid w:val="00AB5E8E"/>
    <w:rsid w:val="00AE1328"/>
    <w:rsid w:val="00B2572C"/>
    <w:rsid w:val="00BA45F9"/>
    <w:rsid w:val="00BC07C6"/>
    <w:rsid w:val="00BD2CB6"/>
    <w:rsid w:val="00C27F09"/>
    <w:rsid w:val="00C679D2"/>
    <w:rsid w:val="00C77070"/>
    <w:rsid w:val="00CB4512"/>
    <w:rsid w:val="00D7446B"/>
    <w:rsid w:val="00D900A0"/>
    <w:rsid w:val="00D946E8"/>
    <w:rsid w:val="00DA1836"/>
    <w:rsid w:val="00DA7EE5"/>
    <w:rsid w:val="00E130B9"/>
    <w:rsid w:val="00E63FAB"/>
    <w:rsid w:val="00E84E07"/>
    <w:rsid w:val="00EA6F81"/>
    <w:rsid w:val="00F340F6"/>
    <w:rsid w:val="00F36AE4"/>
    <w:rsid w:val="00F6425C"/>
    <w:rsid w:val="00F7706E"/>
    <w:rsid w:val="00F91DAC"/>
    <w:rsid w:val="00FE72F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3734"/>
  </w:style>
  <w:style w:type="paragraph" w:styleId="Heading1">
    <w:name w:val="heading 1"/>
    <w:basedOn w:val="Normal"/>
    <w:next w:val="Normal"/>
    <w:rsid w:val="00603734"/>
    <w:pPr>
      <w:keepNext/>
      <w:jc w:val="center"/>
      <w:outlineLvl w:val="0"/>
    </w:pPr>
    <w:rPr>
      <w:rFonts w:ascii="Arial" w:eastAsia="Arial" w:hAnsi="Arial" w:cs="Arial"/>
      <w:b/>
      <w:color w:val="FF0000"/>
      <w:sz w:val="28"/>
      <w:szCs w:val="28"/>
    </w:rPr>
  </w:style>
  <w:style w:type="paragraph" w:styleId="Heading2">
    <w:name w:val="heading 2"/>
    <w:basedOn w:val="Normal"/>
    <w:next w:val="Normal"/>
    <w:rsid w:val="00603734"/>
    <w:pPr>
      <w:keepNext/>
      <w:ind w:left="1276" w:hanging="425"/>
      <w:jc w:val="both"/>
      <w:outlineLvl w:val="1"/>
    </w:pPr>
    <w:rPr>
      <w:rFonts w:ascii="Arial" w:eastAsia="Arial" w:hAnsi="Arial" w:cs="Arial"/>
      <w:b/>
      <w:sz w:val="20"/>
      <w:szCs w:val="20"/>
    </w:rPr>
  </w:style>
  <w:style w:type="paragraph" w:styleId="Heading3">
    <w:name w:val="heading 3"/>
    <w:basedOn w:val="Normal"/>
    <w:next w:val="Normal"/>
    <w:rsid w:val="00603734"/>
    <w:pPr>
      <w:keepNext/>
      <w:jc w:val="center"/>
      <w:outlineLvl w:val="2"/>
    </w:pPr>
    <w:rPr>
      <w:rFonts w:ascii="Arial" w:eastAsia="Arial" w:hAnsi="Arial" w:cs="Arial"/>
      <w:b/>
      <w:color w:val="FF0000"/>
      <w:sz w:val="36"/>
      <w:szCs w:val="36"/>
    </w:rPr>
  </w:style>
  <w:style w:type="paragraph" w:styleId="Heading4">
    <w:name w:val="heading 4"/>
    <w:basedOn w:val="Normal"/>
    <w:next w:val="Normal"/>
    <w:rsid w:val="00603734"/>
    <w:pPr>
      <w:keepNext/>
      <w:spacing w:before="240" w:after="60"/>
      <w:outlineLvl w:val="3"/>
    </w:pPr>
    <w:rPr>
      <w:rFonts w:ascii="Arial" w:eastAsia="Arial" w:hAnsi="Arial" w:cs="Arial"/>
      <w:b/>
    </w:rPr>
  </w:style>
  <w:style w:type="paragraph" w:styleId="Heading5">
    <w:name w:val="heading 5"/>
    <w:basedOn w:val="Normal"/>
    <w:next w:val="Normal"/>
    <w:rsid w:val="00603734"/>
    <w:pPr>
      <w:keepNext/>
      <w:jc w:val="both"/>
      <w:outlineLvl w:val="4"/>
    </w:pPr>
    <w:rPr>
      <w:rFonts w:ascii="Arial" w:eastAsia="Arial" w:hAnsi="Arial" w:cs="Arial"/>
      <w:b/>
      <w:sz w:val="20"/>
      <w:szCs w:val="20"/>
    </w:rPr>
  </w:style>
  <w:style w:type="paragraph" w:styleId="Heading6">
    <w:name w:val="heading 6"/>
    <w:basedOn w:val="Normal"/>
    <w:next w:val="Normal"/>
    <w:rsid w:val="0060373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603734"/>
    <w:pPr>
      <w:spacing w:before="120" w:after="120"/>
      <w:jc w:val="center"/>
    </w:pPr>
    <w:rPr>
      <w:rFonts w:ascii="Arial" w:eastAsia="Arial" w:hAnsi="Arial" w:cs="Arial"/>
      <w:b/>
      <w:sz w:val="28"/>
      <w:szCs w:val="28"/>
    </w:rPr>
  </w:style>
  <w:style w:type="paragraph" w:styleId="Subtitle">
    <w:name w:val="Subtitle"/>
    <w:basedOn w:val="Normal"/>
    <w:next w:val="Normal"/>
    <w:rsid w:val="00603734"/>
    <w:pPr>
      <w:spacing w:before="120" w:after="120"/>
      <w:jc w:val="center"/>
    </w:pPr>
    <w:rPr>
      <w:rFonts w:ascii="Arial" w:eastAsia="Arial" w:hAnsi="Arial" w:cs="Arial"/>
      <w:b/>
      <w:sz w:val="28"/>
      <w:szCs w:val="28"/>
    </w:rPr>
  </w:style>
  <w:style w:type="table" w:customStyle="1" w:styleId="a">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603734"/>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603734"/>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603734"/>
    <w:rPr>
      <w:sz w:val="20"/>
      <w:szCs w:val="20"/>
    </w:rPr>
  </w:style>
  <w:style w:type="character" w:customStyle="1" w:styleId="CommentTextChar">
    <w:name w:val="Comment Text Char"/>
    <w:basedOn w:val="DefaultParagraphFont"/>
    <w:link w:val="CommentText"/>
    <w:uiPriority w:val="99"/>
    <w:semiHidden/>
    <w:rsid w:val="00603734"/>
    <w:rPr>
      <w:sz w:val="20"/>
      <w:szCs w:val="20"/>
    </w:rPr>
  </w:style>
  <w:style w:type="character" w:styleId="CommentReference">
    <w:name w:val="annotation reference"/>
    <w:basedOn w:val="DefaultParagraphFont"/>
    <w:uiPriority w:val="99"/>
    <w:semiHidden/>
    <w:unhideWhenUsed/>
    <w:rsid w:val="00603734"/>
    <w:rPr>
      <w:sz w:val="16"/>
      <w:szCs w:val="16"/>
    </w:rPr>
  </w:style>
  <w:style w:type="paragraph" w:styleId="BalloonText">
    <w:name w:val="Balloon Text"/>
    <w:basedOn w:val="Normal"/>
    <w:link w:val="BalloonTextChar"/>
    <w:uiPriority w:val="99"/>
    <w:semiHidden/>
    <w:unhideWhenUsed/>
    <w:rsid w:val="003121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110"/>
    <w:rPr>
      <w:rFonts w:ascii="Segoe UI" w:hAnsi="Segoe UI" w:cs="Segoe UI"/>
      <w:sz w:val="18"/>
      <w:szCs w:val="18"/>
    </w:rPr>
  </w:style>
  <w:style w:type="character" w:styleId="Hyperlink">
    <w:name w:val="Hyperlink"/>
    <w:basedOn w:val="DefaultParagraphFont"/>
    <w:uiPriority w:val="99"/>
    <w:unhideWhenUsed/>
    <w:rsid w:val="00312110"/>
    <w:rPr>
      <w:color w:val="0000FF" w:themeColor="hyperlink"/>
      <w:u w:val="single"/>
    </w:rPr>
  </w:style>
  <w:style w:type="paragraph" w:styleId="Header">
    <w:name w:val="header"/>
    <w:basedOn w:val="Normal"/>
    <w:link w:val="HeaderChar"/>
    <w:uiPriority w:val="99"/>
    <w:unhideWhenUsed/>
    <w:rsid w:val="00020F11"/>
    <w:pPr>
      <w:tabs>
        <w:tab w:val="center" w:pos="4703"/>
        <w:tab w:val="right" w:pos="9406"/>
      </w:tabs>
    </w:pPr>
  </w:style>
  <w:style w:type="character" w:customStyle="1" w:styleId="HeaderChar">
    <w:name w:val="Header Char"/>
    <w:basedOn w:val="DefaultParagraphFont"/>
    <w:link w:val="Header"/>
    <w:uiPriority w:val="99"/>
    <w:rsid w:val="00020F11"/>
  </w:style>
  <w:style w:type="character" w:customStyle="1" w:styleId="UnresolvedMention1">
    <w:name w:val="Unresolved Mention1"/>
    <w:basedOn w:val="DefaultParagraphFont"/>
    <w:uiPriority w:val="99"/>
    <w:semiHidden/>
    <w:unhideWhenUsed/>
    <w:rsid w:val="0026396C"/>
    <w:rPr>
      <w:color w:val="605E5C"/>
      <w:shd w:val="clear" w:color="auto" w:fill="E1DFDD"/>
    </w:rPr>
  </w:style>
  <w:style w:type="paragraph" w:styleId="BodyText">
    <w:name w:val="Body Text"/>
    <w:aliases w:val="  uvlaka 2, uvlaka 3,cena"/>
    <w:basedOn w:val="Normal"/>
    <w:link w:val="BodyTextChar"/>
    <w:rsid w:val="001657ED"/>
    <w:pPr>
      <w:jc w:val="both"/>
    </w:pPr>
    <w:rPr>
      <w:rFonts w:ascii="Arial" w:hAnsi="Arial"/>
      <w:snapToGrid w:val="0"/>
      <w:sz w:val="20"/>
      <w:szCs w:val="20"/>
    </w:rPr>
  </w:style>
  <w:style w:type="character" w:customStyle="1" w:styleId="BodyTextChar">
    <w:name w:val="Body Text Char"/>
    <w:aliases w:val="  uvlaka 2 Char, uvlaka 3 Char,cena Char"/>
    <w:basedOn w:val="DefaultParagraphFont"/>
    <w:link w:val="BodyText"/>
    <w:rsid w:val="001657ED"/>
    <w:rPr>
      <w:rFonts w:ascii="Arial" w:hAnsi="Arial"/>
      <w:snapToGrid w:val="0"/>
      <w:sz w:val="20"/>
      <w:szCs w:val="20"/>
    </w:rPr>
  </w:style>
  <w:style w:type="paragraph" w:customStyle="1" w:styleId="normaltableau">
    <w:name w:val="normal_tableau"/>
    <w:basedOn w:val="Normal"/>
    <w:rsid w:val="001657ED"/>
    <w:pPr>
      <w:spacing w:before="120" w:after="120"/>
      <w:jc w:val="both"/>
    </w:pPr>
    <w:rPr>
      <w:rFonts w:ascii="Optima" w:hAnsi="Optima"/>
      <w:sz w:val="22"/>
      <w:szCs w:val="20"/>
    </w:rPr>
  </w:style>
  <w:style w:type="paragraph" w:styleId="CommentSubject">
    <w:name w:val="annotation subject"/>
    <w:basedOn w:val="CommentText"/>
    <w:next w:val="CommentText"/>
    <w:link w:val="CommentSubjectChar"/>
    <w:uiPriority w:val="99"/>
    <w:semiHidden/>
    <w:unhideWhenUsed/>
    <w:rsid w:val="000407AE"/>
    <w:rPr>
      <w:b/>
      <w:bCs/>
    </w:rPr>
  </w:style>
  <w:style w:type="character" w:customStyle="1" w:styleId="CommentSubjectChar">
    <w:name w:val="Comment Subject Char"/>
    <w:basedOn w:val="CommentTextChar"/>
    <w:link w:val="CommentSubject"/>
    <w:uiPriority w:val="99"/>
    <w:semiHidden/>
    <w:rsid w:val="000407AE"/>
    <w:rPr>
      <w:b/>
      <w:bCs/>
      <w:sz w:val="20"/>
      <w:szCs w:val="20"/>
    </w:rPr>
  </w:style>
  <w:style w:type="character" w:customStyle="1" w:styleId="TitleChar">
    <w:name w:val="Title Char"/>
    <w:link w:val="Title"/>
    <w:locked/>
    <w:rsid w:val="00F91DAC"/>
    <w:rPr>
      <w:rFonts w:ascii="Arial" w:eastAsia="Arial" w:hAnsi="Arial" w:cs="Arial"/>
      <w:b/>
      <w:sz w:val="28"/>
      <w:szCs w:val="28"/>
    </w:rPr>
  </w:style>
  <w:style w:type="paragraph" w:customStyle="1" w:styleId="Text1">
    <w:name w:val="Text 1"/>
    <w:basedOn w:val="Normal"/>
    <w:rsid w:val="000F04F7"/>
    <w:pPr>
      <w:spacing w:before="120" w:after="120"/>
      <w:ind w:left="851"/>
      <w:jc w:val="both"/>
    </w:pPr>
    <w:rPr>
      <w:snapToGrid w:val="0"/>
      <w:szCs w:val="20"/>
    </w:rPr>
  </w:style>
  <w:style w:type="character" w:customStyle="1" w:styleId="UnresolvedMention">
    <w:name w:val="Unresolved Mention"/>
    <w:basedOn w:val="DefaultParagraphFont"/>
    <w:uiPriority w:val="99"/>
    <w:semiHidden/>
    <w:unhideWhenUsed/>
    <w:rsid w:val="007045F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interreg-hr-ba-me.eu/documents/implement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smirs@tuzla.ba"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1943</Words>
  <Characters>11079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KORISNIK</cp:lastModifiedBy>
  <cp:revision>57</cp:revision>
  <dcterms:created xsi:type="dcterms:W3CDTF">2019-04-05T13:21:00Z</dcterms:created>
  <dcterms:modified xsi:type="dcterms:W3CDTF">2024-12-18T18:17:00Z</dcterms:modified>
</cp:coreProperties>
</file>